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4D" w:rsidRPr="00FF770E" w:rsidRDefault="00BE5F4D" w:rsidP="00BE5F4D">
      <w:pPr>
        <w:pStyle w:val="Titolo1"/>
        <w:keepNext w:val="0"/>
        <w:widowControl w:val="0"/>
        <w:suppressAutoHyphens w:val="0"/>
        <w:spacing w:before="0" w:after="0" w:line="360" w:lineRule="auto"/>
        <w:jc w:val="center"/>
        <w:rPr>
          <w:rFonts w:ascii="Times New Roman" w:hAnsi="Times New Roman"/>
          <w:b w:val="0"/>
          <w:bCs w:val="0"/>
          <w:color w:val="auto"/>
          <w:kern w:val="0"/>
          <w:sz w:val="48"/>
          <w:szCs w:val="24"/>
          <w:lang w:eastAsia="it-IT"/>
        </w:rPr>
      </w:pPr>
      <w:r>
        <w:rPr>
          <w:b w:val="0"/>
          <w:noProof/>
          <w:color w:val="auto"/>
          <w:sz w:val="24"/>
          <w:lang w:eastAsia="it-IT"/>
        </w:rPr>
        <w:drawing>
          <wp:inline distT="0" distB="0" distL="0" distR="0">
            <wp:extent cx="755015" cy="767080"/>
            <wp:effectExtent l="19050" t="0" r="6985" b="0"/>
            <wp:docPr id="1" name="Immagine 1" descr="LO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4"/>
                    <pic:cNvPicPr>
                      <a:picLocks noChangeAspect="1" noChangeArrowheads="1"/>
                    </pic:cNvPicPr>
                  </pic:nvPicPr>
                  <pic:blipFill>
                    <a:blip r:embed="rId8" cstate="print"/>
                    <a:srcRect/>
                    <a:stretch>
                      <a:fillRect/>
                    </a:stretch>
                  </pic:blipFill>
                  <pic:spPr bwMode="auto">
                    <a:xfrm>
                      <a:off x="0" y="0"/>
                      <a:ext cx="755015" cy="767080"/>
                    </a:xfrm>
                    <a:prstGeom prst="rect">
                      <a:avLst/>
                    </a:prstGeom>
                    <a:noFill/>
                    <a:ln w="9525">
                      <a:noFill/>
                      <a:miter lim="800000"/>
                      <a:headEnd/>
                      <a:tailEnd/>
                    </a:ln>
                  </pic:spPr>
                </pic:pic>
              </a:graphicData>
            </a:graphic>
          </wp:inline>
        </w:drawing>
      </w:r>
      <w:r w:rsidRPr="00FF770E">
        <w:rPr>
          <w:b w:val="0"/>
          <w:color w:val="auto"/>
          <w:sz w:val="24"/>
        </w:rPr>
        <w:t xml:space="preserve">   </w:t>
      </w:r>
      <w:r w:rsidRPr="00FF770E">
        <w:rPr>
          <w:rFonts w:ascii="Times New Roman" w:hAnsi="Times New Roman"/>
          <w:b w:val="0"/>
          <w:bCs w:val="0"/>
          <w:color w:val="auto"/>
          <w:kern w:val="0"/>
          <w:sz w:val="48"/>
          <w:szCs w:val="24"/>
          <w:lang w:eastAsia="it-IT"/>
        </w:rPr>
        <w:t>COMUNE DI MAZZE’</w:t>
      </w:r>
    </w:p>
    <w:p w:rsidR="00BE5F4D" w:rsidRPr="00FF770E" w:rsidRDefault="00BE5F4D" w:rsidP="00BE5F4D">
      <w:pPr>
        <w:pStyle w:val="Titolo4"/>
        <w:keepNext w:val="0"/>
        <w:widowControl w:val="0"/>
        <w:rPr>
          <w:b w:val="0"/>
        </w:rPr>
      </w:pPr>
      <w:r>
        <w:rPr>
          <w:b w:val="0"/>
        </w:rPr>
        <w:t>CITTA’ METROPOLITANA</w:t>
      </w:r>
      <w:r w:rsidRPr="00FF770E">
        <w:rPr>
          <w:b w:val="0"/>
        </w:rPr>
        <w:t xml:space="preserve"> DI TORINO</w:t>
      </w:r>
    </w:p>
    <w:p w:rsidR="00BE5F4D" w:rsidRPr="00FF770E" w:rsidRDefault="00BE5F4D" w:rsidP="00BE5F4D">
      <w:pPr>
        <w:widowControl w:val="0"/>
        <w:pBdr>
          <w:bottom w:val="single" w:sz="4" w:space="1" w:color="auto"/>
        </w:pBdr>
        <w:suppressAutoHyphens w:val="0"/>
        <w:spacing w:line="360" w:lineRule="auto"/>
        <w:jc w:val="center"/>
        <w:rPr>
          <w:rFonts w:ascii="Times New Roman" w:eastAsia="Times New Roman" w:hAnsi="Times New Roman" w:cs="Times New Roman"/>
          <w:sz w:val="16"/>
          <w:szCs w:val="24"/>
          <w:lang w:eastAsia="it-IT"/>
        </w:rPr>
      </w:pPr>
      <w:r w:rsidRPr="00FF770E">
        <w:rPr>
          <w:rFonts w:ascii="Times New Roman" w:eastAsia="Times New Roman" w:hAnsi="Times New Roman" w:cs="Times New Roman"/>
          <w:sz w:val="16"/>
          <w:szCs w:val="24"/>
          <w:lang w:eastAsia="it-IT"/>
        </w:rPr>
        <w:t>Piazza della Repubblica 2 – 10035 Mazzè</w:t>
      </w:r>
    </w:p>
    <w:p w:rsidR="00BE5F4D" w:rsidRDefault="00BE5F4D" w:rsidP="00BE5F4D">
      <w:pPr>
        <w:widowControl w:val="0"/>
        <w:suppressAutoHyphens w:val="0"/>
        <w:spacing w:before="120"/>
        <w:jc w:val="both"/>
        <w:rPr>
          <w:sz w:val="24"/>
        </w:rPr>
      </w:pPr>
    </w:p>
    <w:p w:rsidR="00BE5F4D" w:rsidRPr="00184673" w:rsidRDefault="00BE5F4D" w:rsidP="00BE5F4D">
      <w:pPr>
        <w:widowControl w:val="0"/>
        <w:jc w:val="both"/>
      </w:pPr>
    </w:p>
    <w:p w:rsidR="00BE5F4D" w:rsidRPr="00184673" w:rsidRDefault="00BE5F4D" w:rsidP="00BE5F4D">
      <w:pPr>
        <w:widowControl w:val="0"/>
        <w:jc w:val="both"/>
      </w:pPr>
    </w:p>
    <w:p w:rsidR="00BE5F4D" w:rsidRPr="00F00BA9" w:rsidRDefault="00BE5F4D" w:rsidP="00BE5F4D">
      <w:pPr>
        <w:widowControl w:val="0"/>
        <w:jc w:val="center"/>
        <w:rPr>
          <w:rFonts w:ascii="Times New Roman" w:hAnsi="Times New Roman" w:cs="Times New Roman"/>
          <w:sz w:val="48"/>
          <w:szCs w:val="48"/>
        </w:rPr>
      </w:pPr>
      <w:r w:rsidRPr="00F00BA9">
        <w:rPr>
          <w:rFonts w:ascii="Times New Roman" w:hAnsi="Times New Roman" w:cs="Times New Roman"/>
          <w:sz w:val="48"/>
          <w:szCs w:val="48"/>
        </w:rPr>
        <w:t>PIANO TRIENNALE DI</w:t>
      </w:r>
    </w:p>
    <w:p w:rsidR="00BE5F4D" w:rsidRPr="00F00BA9" w:rsidRDefault="00BE5F4D" w:rsidP="00BE5F4D">
      <w:pPr>
        <w:widowControl w:val="0"/>
        <w:jc w:val="center"/>
        <w:rPr>
          <w:rFonts w:ascii="Times New Roman" w:hAnsi="Times New Roman" w:cs="Times New Roman"/>
          <w:sz w:val="48"/>
          <w:szCs w:val="48"/>
        </w:rPr>
      </w:pPr>
      <w:r w:rsidRPr="00F00BA9">
        <w:rPr>
          <w:rFonts w:ascii="Times New Roman" w:hAnsi="Times New Roman" w:cs="Times New Roman"/>
          <w:sz w:val="48"/>
          <w:szCs w:val="48"/>
        </w:rPr>
        <w:t>PREVENZIONE DELLA CORRUZIONE</w:t>
      </w:r>
    </w:p>
    <w:p w:rsidR="00BE5F4D" w:rsidRPr="00F00BA9" w:rsidRDefault="00BE5F4D" w:rsidP="00BE5F4D">
      <w:pPr>
        <w:widowControl w:val="0"/>
        <w:jc w:val="center"/>
        <w:rPr>
          <w:rFonts w:ascii="Times New Roman" w:hAnsi="Times New Roman" w:cs="Times New Roman"/>
          <w:sz w:val="48"/>
          <w:szCs w:val="48"/>
        </w:rPr>
      </w:pPr>
      <w:r w:rsidRPr="00F00BA9">
        <w:rPr>
          <w:rFonts w:ascii="Times New Roman" w:hAnsi="Times New Roman" w:cs="Times New Roman"/>
          <w:sz w:val="48"/>
          <w:szCs w:val="48"/>
        </w:rPr>
        <w:t>201</w:t>
      </w:r>
      <w:r>
        <w:rPr>
          <w:rFonts w:ascii="Times New Roman" w:hAnsi="Times New Roman" w:cs="Times New Roman"/>
          <w:sz w:val="48"/>
          <w:szCs w:val="48"/>
        </w:rPr>
        <w:t>8</w:t>
      </w:r>
      <w:r w:rsidRPr="00F00BA9">
        <w:rPr>
          <w:rFonts w:ascii="Times New Roman" w:hAnsi="Times New Roman" w:cs="Times New Roman"/>
          <w:sz w:val="48"/>
          <w:szCs w:val="48"/>
        </w:rPr>
        <w:t>-20</w:t>
      </w:r>
      <w:r>
        <w:rPr>
          <w:rFonts w:ascii="Times New Roman" w:hAnsi="Times New Roman" w:cs="Times New Roman"/>
          <w:sz w:val="48"/>
          <w:szCs w:val="48"/>
        </w:rPr>
        <w:t>20</w:t>
      </w:r>
    </w:p>
    <w:p w:rsidR="00BE5F4D" w:rsidRPr="00F00BA9" w:rsidRDefault="00BE5F4D" w:rsidP="00BE5F4D">
      <w:pPr>
        <w:widowControl w:val="0"/>
        <w:jc w:val="both"/>
        <w:rPr>
          <w:rFonts w:ascii="Times New Roman" w:hAnsi="Times New Roman" w:cs="Times New Roman"/>
        </w:rPr>
      </w:pPr>
    </w:p>
    <w:p w:rsidR="00BE5F4D" w:rsidRPr="00F00BA9" w:rsidRDefault="00BE5F4D" w:rsidP="00BE5F4D">
      <w:pPr>
        <w:widowControl w:val="0"/>
        <w:jc w:val="both"/>
        <w:rPr>
          <w:rFonts w:ascii="Times New Roman" w:hAnsi="Times New Roman" w:cs="Times New Roman"/>
        </w:rPr>
      </w:pPr>
    </w:p>
    <w:p w:rsidR="00BE5F4D" w:rsidRPr="00F00BA9" w:rsidRDefault="00BE5F4D" w:rsidP="00BE5F4D">
      <w:pPr>
        <w:widowControl w:val="0"/>
        <w:jc w:val="both"/>
        <w:rPr>
          <w:rFonts w:ascii="Times New Roman" w:hAnsi="Times New Roman" w:cs="Times New Roman"/>
        </w:rPr>
      </w:pPr>
    </w:p>
    <w:p w:rsidR="00BE5F4D" w:rsidRPr="00F00BA9" w:rsidRDefault="00BE5F4D" w:rsidP="00BE5F4D">
      <w:pPr>
        <w:widowControl w:val="0"/>
        <w:jc w:val="both"/>
        <w:rPr>
          <w:rFonts w:ascii="Times New Roman" w:hAnsi="Times New Roman" w:cs="Times New Roman"/>
        </w:rPr>
      </w:pPr>
    </w:p>
    <w:p w:rsidR="00BE5F4D" w:rsidRPr="00F00BA9" w:rsidRDefault="00BE5F4D" w:rsidP="00BE5F4D">
      <w:pPr>
        <w:widowControl w:val="0"/>
        <w:jc w:val="center"/>
        <w:rPr>
          <w:rFonts w:ascii="Times New Roman" w:hAnsi="Times New Roman" w:cs="Times New Roman"/>
          <w:sz w:val="40"/>
          <w:szCs w:val="40"/>
        </w:rPr>
      </w:pPr>
      <w:r w:rsidRPr="00F00BA9">
        <w:rPr>
          <w:rFonts w:ascii="Times New Roman" w:hAnsi="Times New Roman" w:cs="Times New Roman"/>
          <w:sz w:val="40"/>
          <w:szCs w:val="40"/>
        </w:rPr>
        <w:t>SEZIONE</w:t>
      </w:r>
    </w:p>
    <w:p w:rsidR="00BE5F4D" w:rsidRPr="00F00BA9" w:rsidRDefault="00BE5F4D" w:rsidP="00BE5F4D">
      <w:pPr>
        <w:widowControl w:val="0"/>
        <w:jc w:val="center"/>
        <w:rPr>
          <w:rFonts w:ascii="Times New Roman" w:hAnsi="Times New Roman" w:cs="Times New Roman"/>
          <w:sz w:val="40"/>
          <w:szCs w:val="40"/>
        </w:rPr>
      </w:pPr>
      <w:r w:rsidRPr="00F00BA9">
        <w:rPr>
          <w:rFonts w:ascii="Times New Roman" w:hAnsi="Times New Roman" w:cs="Times New Roman"/>
          <w:sz w:val="40"/>
          <w:szCs w:val="40"/>
        </w:rPr>
        <w:t>PROGRAMMA TRIENNALE PER LA</w:t>
      </w:r>
    </w:p>
    <w:p w:rsidR="00BE5F4D" w:rsidRPr="00F00BA9" w:rsidRDefault="00BE5F4D" w:rsidP="00BE5F4D">
      <w:pPr>
        <w:widowControl w:val="0"/>
        <w:jc w:val="center"/>
        <w:rPr>
          <w:rFonts w:ascii="Times New Roman" w:hAnsi="Times New Roman" w:cs="Times New Roman"/>
          <w:sz w:val="40"/>
          <w:szCs w:val="40"/>
        </w:rPr>
      </w:pPr>
      <w:r w:rsidRPr="00F00BA9">
        <w:rPr>
          <w:rFonts w:ascii="Times New Roman" w:hAnsi="Times New Roman" w:cs="Times New Roman"/>
          <w:sz w:val="40"/>
          <w:szCs w:val="40"/>
        </w:rPr>
        <w:t>TRASPARENZA E L’INTEGRITÀ</w:t>
      </w:r>
    </w:p>
    <w:p w:rsidR="00BE5F4D" w:rsidRPr="00F00BA9" w:rsidRDefault="00BE5F4D" w:rsidP="00BE5F4D">
      <w:pPr>
        <w:pStyle w:val="a"/>
        <w:jc w:val="both"/>
        <w:rPr>
          <w:rFonts w:cs="Times New Roman"/>
          <w:sz w:val="40"/>
          <w:szCs w:val="40"/>
        </w:rPr>
      </w:pPr>
    </w:p>
    <w:p w:rsidR="00BE5F4D" w:rsidRPr="00F00BA9" w:rsidRDefault="00BE5F4D" w:rsidP="00BE5F4D">
      <w:pPr>
        <w:pStyle w:val="a"/>
        <w:jc w:val="both"/>
        <w:rPr>
          <w:rFonts w:cs="Times New Roman"/>
          <w:szCs w:val="22"/>
        </w:rPr>
      </w:pPr>
    </w:p>
    <w:p w:rsidR="00BE5F4D" w:rsidRPr="00F00BA9" w:rsidRDefault="00BE5F4D" w:rsidP="00BE5F4D">
      <w:pPr>
        <w:pStyle w:val="a"/>
        <w:jc w:val="both"/>
        <w:rPr>
          <w:rFonts w:cs="Times New Roman"/>
          <w:szCs w:val="22"/>
        </w:rPr>
      </w:pPr>
    </w:p>
    <w:p w:rsidR="00BE5F4D" w:rsidRPr="00F00BA9" w:rsidRDefault="00BE5F4D" w:rsidP="00BE5F4D">
      <w:pPr>
        <w:pStyle w:val="a"/>
        <w:jc w:val="both"/>
        <w:rPr>
          <w:rFonts w:cs="Times New Roman"/>
          <w:szCs w:val="22"/>
        </w:rPr>
      </w:pPr>
    </w:p>
    <w:p w:rsidR="00BE5F4D" w:rsidRPr="00F00BA9" w:rsidRDefault="00BE5F4D" w:rsidP="00BE5F4D">
      <w:pPr>
        <w:pStyle w:val="a"/>
        <w:jc w:val="both"/>
        <w:rPr>
          <w:rFonts w:cs="Times New Roman"/>
          <w:szCs w:val="22"/>
        </w:rPr>
      </w:pPr>
    </w:p>
    <w:p w:rsidR="00BE5F4D" w:rsidRPr="00F00BA9" w:rsidRDefault="00BE5F4D" w:rsidP="00BE5F4D">
      <w:pPr>
        <w:pStyle w:val="a"/>
        <w:jc w:val="both"/>
        <w:rPr>
          <w:rFonts w:cs="Times New Roman"/>
          <w:szCs w:val="22"/>
        </w:rPr>
      </w:pPr>
    </w:p>
    <w:p w:rsidR="00BE5F4D" w:rsidRPr="00184673" w:rsidRDefault="00BE5F4D" w:rsidP="00BE5F4D">
      <w:pPr>
        <w:pStyle w:val="a"/>
        <w:jc w:val="both"/>
        <w:rPr>
          <w:rFonts w:cs="Times New Roman"/>
          <w:szCs w:val="22"/>
        </w:rPr>
      </w:pPr>
    </w:p>
    <w:p w:rsidR="00BE5F4D" w:rsidRPr="00184673" w:rsidRDefault="00BE5F4D" w:rsidP="00BE5F4D">
      <w:pPr>
        <w:pStyle w:val="a"/>
        <w:jc w:val="both"/>
        <w:rPr>
          <w:rFonts w:cs="Times New Roman"/>
          <w:szCs w:val="22"/>
        </w:rPr>
      </w:pPr>
    </w:p>
    <w:p w:rsidR="00BE5F4D" w:rsidRPr="00184673" w:rsidRDefault="00BE5F4D" w:rsidP="00BE5F4D">
      <w:pPr>
        <w:pStyle w:val="a"/>
        <w:jc w:val="both"/>
        <w:rPr>
          <w:rFonts w:cs="Times New Roman"/>
          <w:szCs w:val="22"/>
        </w:rPr>
      </w:pPr>
    </w:p>
    <w:p w:rsidR="00BE5F4D" w:rsidRPr="00184673" w:rsidRDefault="00BE5F4D" w:rsidP="00BE5F4D">
      <w:pPr>
        <w:pStyle w:val="a"/>
        <w:jc w:val="both"/>
        <w:rPr>
          <w:rFonts w:cs="Times New Roman"/>
          <w:szCs w:val="22"/>
        </w:rPr>
      </w:pPr>
    </w:p>
    <w:p w:rsidR="00BE5F4D" w:rsidRPr="00184673" w:rsidRDefault="00BE5F4D" w:rsidP="00BE5F4D">
      <w:pPr>
        <w:pStyle w:val="a"/>
        <w:jc w:val="both"/>
        <w:rPr>
          <w:rFonts w:cs="Times New Roman"/>
          <w:szCs w:val="22"/>
        </w:rPr>
      </w:pPr>
    </w:p>
    <w:p w:rsidR="00BE5F4D" w:rsidRPr="00184673" w:rsidRDefault="00BE5F4D" w:rsidP="00BE5F4D">
      <w:pPr>
        <w:pStyle w:val="a"/>
        <w:jc w:val="both"/>
        <w:rPr>
          <w:rFonts w:cs="Times New Roman"/>
          <w:szCs w:val="22"/>
        </w:rPr>
      </w:pPr>
    </w:p>
    <w:p w:rsidR="00BE5F4D" w:rsidRPr="00184673" w:rsidRDefault="00BE5F4D" w:rsidP="00BE5F4D">
      <w:pPr>
        <w:pStyle w:val="a"/>
        <w:jc w:val="both"/>
        <w:rPr>
          <w:rFonts w:cs="Times New Roman"/>
          <w:szCs w:val="22"/>
        </w:rPr>
      </w:pPr>
    </w:p>
    <w:p w:rsidR="00BE5F4D" w:rsidRDefault="00BE5F4D" w:rsidP="00BE5F4D">
      <w:pPr>
        <w:widowControl w:val="0"/>
        <w:suppressAutoHyphens w:val="0"/>
        <w:spacing w:before="120"/>
        <w:jc w:val="both"/>
        <w:rPr>
          <w:sz w:val="24"/>
        </w:rPr>
      </w:pPr>
    </w:p>
    <w:p w:rsidR="00BE5F4D" w:rsidRDefault="00BE5F4D" w:rsidP="00BE5F4D">
      <w:pPr>
        <w:widowControl w:val="0"/>
        <w:suppressAutoHyphens w:val="0"/>
        <w:spacing w:before="120"/>
        <w:jc w:val="both"/>
        <w:rPr>
          <w:sz w:val="24"/>
        </w:rPr>
      </w:pPr>
    </w:p>
    <w:p w:rsidR="00BE5F4D" w:rsidRDefault="00BE5F4D" w:rsidP="00BE5F4D">
      <w:pPr>
        <w:widowControl w:val="0"/>
        <w:suppressAutoHyphens w:val="0"/>
        <w:spacing w:before="120"/>
        <w:jc w:val="both"/>
        <w:rPr>
          <w:sz w:val="24"/>
        </w:rPr>
      </w:pPr>
    </w:p>
    <w:p w:rsidR="00BE5F4D" w:rsidRPr="008B561E" w:rsidRDefault="00BE5F4D" w:rsidP="00BE5F4D">
      <w:pPr>
        <w:widowControl w:val="0"/>
        <w:tabs>
          <w:tab w:val="left" w:pos="426"/>
        </w:tabs>
        <w:suppressAutoHyphens w:val="0"/>
        <w:autoSpaceDE w:val="0"/>
        <w:autoSpaceDN w:val="0"/>
        <w:adjustRightInd w:val="0"/>
        <w:spacing w:line="240" w:lineRule="auto"/>
        <w:ind w:left="426" w:hanging="426"/>
        <w:jc w:val="both"/>
        <w:rPr>
          <w:rFonts w:ascii="Times New Roman" w:eastAsia="Times New Roman" w:hAnsi="Times New Roman" w:cs="Times New Roman"/>
          <w:sz w:val="24"/>
          <w:szCs w:val="24"/>
          <w:lang w:eastAsia="it-IT"/>
        </w:rPr>
      </w:pPr>
      <w:r w:rsidRPr="008B561E">
        <w:rPr>
          <w:rFonts w:ascii="Times New Roman" w:eastAsia="Times New Roman" w:hAnsi="Times New Roman" w:cs="Times New Roman"/>
          <w:sz w:val="24"/>
          <w:szCs w:val="24"/>
          <w:lang w:eastAsia="it-IT"/>
        </w:rPr>
        <w:t xml:space="preserve">Approvato con deliberazione della Giunta Comunale n. </w:t>
      </w:r>
      <w:r w:rsidR="009A6169">
        <w:rPr>
          <w:rFonts w:ascii="Times New Roman" w:eastAsia="Times New Roman" w:hAnsi="Times New Roman" w:cs="Times New Roman"/>
          <w:sz w:val="24"/>
          <w:szCs w:val="24"/>
          <w:lang w:eastAsia="it-IT"/>
        </w:rPr>
        <w:t>1</w:t>
      </w:r>
      <w:r w:rsidRPr="008B561E">
        <w:rPr>
          <w:rFonts w:ascii="Times New Roman" w:eastAsia="Times New Roman" w:hAnsi="Times New Roman" w:cs="Times New Roman"/>
          <w:sz w:val="24"/>
          <w:szCs w:val="24"/>
          <w:lang w:eastAsia="it-IT"/>
        </w:rPr>
        <w:t xml:space="preserve"> del </w:t>
      </w:r>
      <w:r w:rsidR="009A6169">
        <w:rPr>
          <w:rFonts w:ascii="Times New Roman" w:eastAsia="Times New Roman" w:hAnsi="Times New Roman" w:cs="Times New Roman"/>
          <w:sz w:val="24"/>
          <w:szCs w:val="24"/>
          <w:lang w:eastAsia="it-IT"/>
        </w:rPr>
        <w:t>31/01/208</w:t>
      </w:r>
      <w:bookmarkStart w:id="0" w:name="_GoBack"/>
      <w:bookmarkEnd w:id="0"/>
    </w:p>
    <w:p w:rsidR="00BE5F4D" w:rsidRPr="00FF770E"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bCs/>
          <w:lang w:eastAsia="it-IT"/>
        </w:rPr>
      </w:pPr>
    </w:p>
    <w:p w:rsidR="00BE5F4D" w:rsidRPr="00FF770E"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bCs/>
          <w:lang w:eastAsia="it-IT"/>
        </w:rPr>
      </w:pP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b/>
          <w:lang w:eastAsia="it-IT"/>
        </w:rPr>
      </w:pPr>
      <w:r w:rsidRPr="00BF768C">
        <w:rPr>
          <w:rFonts w:ascii="Times New Roman" w:eastAsia="Times New Roman" w:hAnsi="Times New Roman" w:cs="Times New Roman"/>
          <w:b/>
          <w:lang w:eastAsia="it-IT"/>
        </w:rPr>
        <w:t>1 - INTRODUZIONE</w:t>
      </w:r>
    </w:p>
    <w:p w:rsidR="00BE5F4D"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Il 14 marzo 2013 il Legislatore ha varato il </w:t>
      </w:r>
      <w:proofErr w:type="spellStart"/>
      <w:r w:rsidRPr="00BF768C">
        <w:rPr>
          <w:rFonts w:ascii="Times New Roman" w:eastAsia="Times New Roman" w:hAnsi="Times New Roman" w:cs="Times New Roman"/>
          <w:lang w:eastAsia="it-IT"/>
        </w:rPr>
        <w:t>D.Lgs.</w:t>
      </w:r>
      <w:proofErr w:type="spellEnd"/>
      <w:r w:rsidRPr="00BF768C">
        <w:rPr>
          <w:rFonts w:ascii="Times New Roman" w:eastAsia="Times New Roman" w:hAnsi="Times New Roman" w:cs="Times New Roman"/>
          <w:lang w:eastAsia="it-IT"/>
        </w:rPr>
        <w:t xml:space="preserve"> 33/2013 di “Riordino della disciplina riguardante gli obblighi di pubblicità, trasparenza e diffusione di informazioni da parte delle pubbliche amministrazioni”. </w:t>
      </w: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Il decreto legislativo 97/2016, il cosid</w:t>
      </w:r>
      <w:r>
        <w:rPr>
          <w:rFonts w:ascii="Times New Roman" w:eastAsia="Times New Roman" w:hAnsi="Times New Roman" w:cs="Times New Roman"/>
          <w:lang w:eastAsia="it-IT"/>
        </w:rPr>
        <w:t>d</w:t>
      </w:r>
      <w:r w:rsidRPr="00BF768C">
        <w:rPr>
          <w:rFonts w:ascii="Times New Roman" w:eastAsia="Times New Roman" w:hAnsi="Times New Roman" w:cs="Times New Roman"/>
          <w:lang w:eastAsia="it-IT"/>
        </w:rPr>
        <w:t>etto “</w:t>
      </w:r>
      <w:proofErr w:type="spellStart"/>
      <w:r w:rsidRPr="00BF768C">
        <w:rPr>
          <w:rFonts w:ascii="Times New Roman" w:eastAsia="Times New Roman" w:hAnsi="Times New Roman" w:cs="Times New Roman"/>
          <w:lang w:eastAsia="it-IT"/>
        </w:rPr>
        <w:t>Freedom</w:t>
      </w:r>
      <w:proofErr w:type="spellEnd"/>
      <w:r w:rsidRPr="00BF768C">
        <w:rPr>
          <w:rFonts w:ascii="Times New Roman" w:eastAsia="Times New Roman" w:hAnsi="Times New Roman" w:cs="Times New Roman"/>
          <w:lang w:eastAsia="it-IT"/>
        </w:rPr>
        <w:t xml:space="preserve"> of Information </w:t>
      </w:r>
      <w:proofErr w:type="spellStart"/>
      <w:r w:rsidRPr="00BF768C">
        <w:rPr>
          <w:rFonts w:ascii="Times New Roman" w:eastAsia="Times New Roman" w:hAnsi="Times New Roman" w:cs="Times New Roman"/>
          <w:lang w:eastAsia="it-IT"/>
        </w:rPr>
        <w:t>Act</w:t>
      </w:r>
      <w:proofErr w:type="spellEnd"/>
      <w:r w:rsidRPr="00BF768C">
        <w:rPr>
          <w:rFonts w:ascii="Times New Roman" w:eastAsia="Times New Roman" w:hAnsi="Times New Roman" w:cs="Times New Roman"/>
          <w:lang w:eastAsia="it-IT"/>
        </w:rPr>
        <w:t xml:space="preserve">”, ha modificato la quasi totalità degli articoli e degli istituiti del suddetto “decreto trasparenza”. </w:t>
      </w: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L’ANAC il 28 dicembre 2016 ha approvato la deliberazione numero 1310 “Prime linee guida recanti indicazioni sull’attuazione degli obblighi di pubblicità, trasparenza e diffusione di informazioni contenute nel d.lgs. 33/2013 come modificato dal d.lgs. 97/2016”.  </w:t>
      </w: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Nella versione originale il </w:t>
      </w:r>
      <w:proofErr w:type="spellStart"/>
      <w:r w:rsidRPr="00BF768C">
        <w:rPr>
          <w:rFonts w:ascii="Times New Roman" w:eastAsia="Times New Roman" w:hAnsi="Times New Roman" w:cs="Times New Roman"/>
          <w:lang w:eastAsia="it-IT"/>
        </w:rPr>
        <w:t>D.Lgs.</w:t>
      </w:r>
      <w:proofErr w:type="spellEnd"/>
      <w:r w:rsidRPr="00BF768C">
        <w:rPr>
          <w:rFonts w:ascii="Times New Roman" w:eastAsia="Times New Roman" w:hAnsi="Times New Roman" w:cs="Times New Roman"/>
          <w:lang w:eastAsia="it-IT"/>
        </w:rPr>
        <w:t xml:space="preserve"> 33/2013 si poneva quale oggetto e fine la “trasparenza della PA”. Il FOIA ha spostato il baricentro della normativa a favore del “cittadino” e del suo diritto di accesso.   </w:t>
      </w: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E’ la libertà di accesso civico l’oggetto ed il fine del decreto, libertà che viene assicurata, seppur nel rispetto “dei limiti relativi alla tutela di interessi pubblici e privati giuridicamente rilevanti”, attraverso:</w:t>
      </w:r>
    </w:p>
    <w:p w:rsidR="00BE5F4D" w:rsidRPr="00BF768C" w:rsidRDefault="00BE5F4D" w:rsidP="00BE5F4D">
      <w:pPr>
        <w:widowControl w:val="0"/>
        <w:numPr>
          <w:ilvl w:val="0"/>
          <w:numId w:val="6"/>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l’istituto dell'accesso civico, estremamente potenziato rispetto alla prima versione del </w:t>
      </w:r>
      <w:proofErr w:type="spellStart"/>
      <w:r w:rsidRPr="00BF768C">
        <w:rPr>
          <w:rFonts w:ascii="Times New Roman" w:eastAsia="Times New Roman" w:hAnsi="Times New Roman" w:cs="Times New Roman"/>
          <w:lang w:eastAsia="it-IT"/>
        </w:rPr>
        <w:t>D.Lgs.</w:t>
      </w:r>
      <w:proofErr w:type="spellEnd"/>
      <w:r w:rsidRPr="00BF768C">
        <w:rPr>
          <w:rFonts w:ascii="Times New Roman" w:eastAsia="Times New Roman" w:hAnsi="Times New Roman" w:cs="Times New Roman"/>
          <w:lang w:eastAsia="it-IT"/>
        </w:rPr>
        <w:t xml:space="preserve"> 33/2013; </w:t>
      </w:r>
    </w:p>
    <w:p w:rsidR="00BE5F4D" w:rsidRPr="00BF768C" w:rsidRDefault="00BE5F4D" w:rsidP="00BE5F4D">
      <w:pPr>
        <w:widowControl w:val="0"/>
        <w:numPr>
          <w:ilvl w:val="0"/>
          <w:numId w:val="6"/>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la pubblicazione di documenti, informazioni e dati concernenti l'organizzazione e l'attività delle pubbliche amministrazioni.</w:t>
      </w: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In ogni caso, la trasparenza rimane la misura cardine dell’intero impianto anticorruzione delineato dal legislatore della Legge 190/2012.  </w:t>
      </w: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Secondo l’articolo 1 del </w:t>
      </w:r>
      <w:proofErr w:type="spellStart"/>
      <w:r w:rsidRPr="00BF768C">
        <w:rPr>
          <w:rFonts w:ascii="Times New Roman" w:eastAsia="Times New Roman" w:hAnsi="Times New Roman" w:cs="Times New Roman"/>
          <w:lang w:eastAsia="it-IT"/>
        </w:rPr>
        <w:t>D.Lgs.</w:t>
      </w:r>
      <w:proofErr w:type="spellEnd"/>
      <w:r w:rsidRPr="00BF768C">
        <w:rPr>
          <w:rFonts w:ascii="Times New Roman" w:eastAsia="Times New Roman" w:hAnsi="Times New Roman" w:cs="Times New Roman"/>
          <w:lang w:eastAsia="it-IT"/>
        </w:rPr>
        <w:t xml:space="preserve"> 33/2013 come rinnovato dal </w:t>
      </w:r>
      <w:proofErr w:type="spellStart"/>
      <w:r w:rsidRPr="00BF768C">
        <w:rPr>
          <w:rFonts w:ascii="Times New Roman" w:eastAsia="Times New Roman" w:hAnsi="Times New Roman" w:cs="Times New Roman"/>
          <w:lang w:eastAsia="it-IT"/>
        </w:rPr>
        <w:t>D.Lgs.</w:t>
      </w:r>
      <w:proofErr w:type="spellEnd"/>
      <w:r w:rsidRPr="00BF768C">
        <w:rPr>
          <w:rFonts w:ascii="Times New Roman" w:eastAsia="Times New Roman" w:hAnsi="Times New Roman" w:cs="Times New Roman"/>
          <w:lang w:eastAsia="it-IT"/>
        </w:rPr>
        <w:t xml:space="preserve"> 97/2016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In conseguenza della cancellazione del programma triennale per la trasparenza e l’integrità, ad opera del </w:t>
      </w:r>
      <w:proofErr w:type="spellStart"/>
      <w:r w:rsidRPr="00BF768C">
        <w:rPr>
          <w:rFonts w:ascii="Times New Roman" w:eastAsia="Times New Roman" w:hAnsi="Times New Roman" w:cs="Times New Roman"/>
          <w:lang w:eastAsia="it-IT"/>
        </w:rPr>
        <w:t>D.Lgs.</w:t>
      </w:r>
      <w:proofErr w:type="spellEnd"/>
      <w:r w:rsidRPr="00BF768C">
        <w:rPr>
          <w:rFonts w:ascii="Times New Roman" w:eastAsia="Times New Roman" w:hAnsi="Times New Roman" w:cs="Times New Roman"/>
          <w:lang w:eastAsia="it-IT"/>
        </w:rPr>
        <w:t xml:space="preserve"> 97/2016, l’individuazione delle modalità di attuazione della trasparenza è parte integrante del PTPC in una “apposita sezione”. L’ANAC raccomanda alle amministrazioni di “rafforzare tale misura nei propri PTPC anche oltre al rispetto di specifici obblighi di pubblicazione già contenuti in disposizioni vigenti”.</w:t>
      </w: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L’amministrazione ritiene la trasparenza sostanziale della PA e l’accesso civico le misure principali per contrastare i fenomeni corruttivi.  </w:t>
      </w: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p>
    <w:p w:rsidR="00BE5F4D" w:rsidRPr="00AF12F7"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b/>
          <w:lang w:eastAsia="it-IT"/>
        </w:rPr>
      </w:pPr>
      <w:r w:rsidRPr="00AF12F7">
        <w:rPr>
          <w:rFonts w:ascii="Times New Roman" w:eastAsia="Times New Roman" w:hAnsi="Times New Roman" w:cs="Times New Roman"/>
          <w:b/>
          <w:lang w:eastAsia="it-IT"/>
        </w:rPr>
        <w:t>2 - PROCEDIMENTO DI ELABORAZIONE E ADOZIONE DEL PROGRAMMA</w:t>
      </w:r>
    </w:p>
    <w:p w:rsidR="00BE5F4D"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2.1  </w:t>
      </w:r>
      <w:r w:rsidRPr="00BF768C">
        <w:rPr>
          <w:rFonts w:ascii="Times New Roman" w:eastAsia="Times New Roman" w:hAnsi="Times New Roman" w:cs="Times New Roman"/>
          <w:u w:val="single"/>
          <w:lang w:eastAsia="it-IT"/>
        </w:rPr>
        <w:t>Obiettivi del programma</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Attraverso il programma e la sua concreta attuazione, l’amministrazione intende realizzare i seguenti obiettivi:</w:t>
      </w:r>
    </w:p>
    <w:p w:rsidR="00BE5F4D" w:rsidRPr="00BF768C" w:rsidRDefault="00BE5F4D" w:rsidP="00BE5F4D">
      <w:pPr>
        <w:widowControl w:val="0"/>
        <w:numPr>
          <w:ilvl w:val="0"/>
          <w:numId w:val="3"/>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la trasparenza quale accessibilità totale delle informazioni concernenti l'organizzazione e l'attività dell’amministrazione, allo scopo di favorire forme diffuse di controllo sulle funzioni istituzionali e sull'utilizzo delle risorse;</w:t>
      </w:r>
    </w:p>
    <w:p w:rsidR="00BE5F4D" w:rsidRPr="00BF768C" w:rsidRDefault="00BE5F4D" w:rsidP="00BE5F4D">
      <w:pPr>
        <w:widowControl w:val="0"/>
        <w:numPr>
          <w:ilvl w:val="0"/>
          <w:numId w:val="3"/>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la piena attuazione del diritto alla conoscibilità consistente nel diritto riconosciuto a chiunque di conoscere, fruire gratuitamente, utilizzare e riutilizzare documenti, informazioni e dati pubblicati obbligatoriamente;</w:t>
      </w:r>
    </w:p>
    <w:p w:rsidR="00BE5F4D" w:rsidRPr="00BF768C" w:rsidRDefault="00BE5F4D" w:rsidP="00BE5F4D">
      <w:pPr>
        <w:widowControl w:val="0"/>
        <w:numPr>
          <w:ilvl w:val="0"/>
          <w:numId w:val="3"/>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il libero esercizio dell’accesso civico quale diritto riconosciuto a chiunque di richiedere documenti, informazioni e dati obbligatoriamente conoscibili qualora non siano stati pubblicati;</w:t>
      </w:r>
    </w:p>
    <w:p w:rsidR="00BE5F4D" w:rsidRPr="00BF768C" w:rsidRDefault="00BE5F4D" w:rsidP="00BE5F4D">
      <w:pPr>
        <w:widowControl w:val="0"/>
        <w:numPr>
          <w:ilvl w:val="0"/>
          <w:numId w:val="3"/>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l’integrità, l’aggiornamento costante, la completezza, la tempestività, la semplicità di consultazione, la comprensibilità, l’omogeneità, la facile accessibilità, la conformità agli originali dei documenti, delle informazioni e dei dati pubblici relativi all’attività ed all’organizzazione amministrativa.</w:t>
      </w:r>
    </w:p>
    <w:p w:rsidR="00BE5F4D" w:rsidRPr="00BF768C" w:rsidRDefault="00BE5F4D" w:rsidP="00BE5F4D">
      <w:pPr>
        <w:widowControl w:val="0"/>
        <w:numPr>
          <w:ilvl w:val="0"/>
          <w:numId w:val="3"/>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aumento del flusso informativo interno all’Ente, anche mediante incontri periodici ed effettuazione sessioni formative apposite; </w:t>
      </w:r>
    </w:p>
    <w:p w:rsidR="00BE5F4D" w:rsidRPr="00BF768C" w:rsidRDefault="00BE5F4D" w:rsidP="00BE5F4D">
      <w:pPr>
        <w:widowControl w:val="0"/>
        <w:numPr>
          <w:ilvl w:val="0"/>
          <w:numId w:val="3"/>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ricognizione e utilizzo delle banche dati e degli applicativi già in uso al fine di identificare eventuali, ulteriori possibilità di produzione automatica del materiale richiesto;</w:t>
      </w:r>
    </w:p>
    <w:p w:rsidR="00BE5F4D" w:rsidRPr="00BF768C" w:rsidRDefault="00BE5F4D" w:rsidP="00BE5F4D">
      <w:pPr>
        <w:widowControl w:val="0"/>
        <w:numPr>
          <w:ilvl w:val="0"/>
          <w:numId w:val="3"/>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progressiva riduzione dei costi relativi all’elaborazione del materiale soggetto agli obblighi di pubblicazione;</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Gli obiettivi di cui sopra hanno la funzione precipua di indirizzare l’azione amministrativa ed i comportamenti degli operatori verso:</w:t>
      </w:r>
    </w:p>
    <w:p w:rsidR="00BE5F4D" w:rsidRPr="00BF768C" w:rsidRDefault="00BE5F4D" w:rsidP="00BE5F4D">
      <w:pPr>
        <w:widowControl w:val="0"/>
        <w:numPr>
          <w:ilvl w:val="0"/>
          <w:numId w:val="4"/>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elevati livelli di trasparenza dell’azione amministrativa e dei comportamenti di dipendenti e funzionari pubblici;</w:t>
      </w:r>
    </w:p>
    <w:p w:rsidR="00BE5F4D" w:rsidRPr="00BF768C" w:rsidRDefault="00BE5F4D" w:rsidP="00BE5F4D">
      <w:pPr>
        <w:widowControl w:val="0"/>
        <w:numPr>
          <w:ilvl w:val="0"/>
          <w:numId w:val="4"/>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lo sviluppo della cultura della legalità e dell’integrità nella gestione del bene pubblico.</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b/>
          <w:iCs/>
          <w:lang w:eastAsia="it-IT"/>
        </w:rPr>
      </w:pP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2.2  </w:t>
      </w:r>
      <w:r w:rsidRPr="00BF768C">
        <w:rPr>
          <w:rFonts w:ascii="Times New Roman" w:eastAsia="Times New Roman" w:hAnsi="Times New Roman" w:cs="Times New Roman"/>
          <w:u w:val="single"/>
          <w:lang w:eastAsia="it-IT"/>
        </w:rPr>
        <w:t>Collegamenti con il Ciclo della performance</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La trasparenza deve essere assicurata, non soltanto sotto un profilo “statico”, consistente essenzialmente nella pubblicità di categorie di dati, così come prevista dalla legge, per finalità di controllo sociale, ma sotto il profilo “dinamico” direttamente correlato alla performance. A tal fine il sistema di misurazione, valutazione e trasparenza della performance deve prevedere forme di controllo diffuso del rispetto dei principi di buon andamento dell’Amministrazione, di imparzialità e di pari opportunità. È inoltre assicurata la massima trasparenza, intesa come accessibilità totale alle informazioni rilevanti concernenti l’organizzazione dell’Amministrazione, l’andamento della gestione, l’utilizzo delle risorse, i risultati dell’attività di misurazione e valutazione.</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La pubblicità dei dati inerenti l’organizzazione e l’erogazione dei servizi al pubblico si inserisce strumentalmente nell’ottica di un controllo diffuso che consenta un “miglioramento continuo” dei servizi pubblici erogati dal Comune di Mazzè. In tale ottica il Programma mette a disposizione di tutti i cittadini i dati chiave sull’andamento dell’Amministrazione.</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Per il buon andamento dei servizi pubblici e la corretta gestione delle relative risorse, la completa pubblicazione on line dei dati così come descritta all’allegato A), ha l’obiettivo di consentire a tutti i cittadini un’effettiva conoscenza dell’azione del Comune di Mazzè, con il fine di sollecitare e agevolare modalità di partecipazione e coinvolgimento della collettività.</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Il Programma deve intendersi correlato al sistema di gestione del ciclo della performance anche grazie al necessario apporto partecipativo dei portatori di interesse (stakeholder).</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L’OIV rappresenta l’organismo cui l’Amministrazione affida il compito di promuovere, supportare e garantire la validità metodologica dell’intero sistema di misurazione, valutazione e trasparenza della performance, nonché la sua corretta applicazione. In tale veste l’OIV verifica anche la coerenza tra gli obiettivi previsti nel Programma triennale per la trasparenza e l'integrità e quelli indicati nel Piano della performance, valutando altresì l'adeguatezza dei relativi indicatori. I soggetti deputati alla misurazione e valutazione delle performance, nonché l’OIV, utilizzano le informazioni e i dati relativi all'attuazione degli obblighi di trasparenza ai fini della misurazione e valutazione delle performance del Responsabile della Trasparenza e dei Responsabili dei singoli uffici responsabili della trasmissione dei dati.</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 xml:space="preserve">La valutazione annuale del grado di raggiungimento della performance organizzativa ed individuale dell’Ente dovrà tenere adeguatamente conto dell’effettivo livello di pubblicazione dei dati e documenti secondo la normativa vigente e le disposizioni di cui al presente Piano. </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2.3  </w:t>
      </w:r>
      <w:r w:rsidRPr="00BF768C">
        <w:rPr>
          <w:rFonts w:ascii="Times New Roman" w:eastAsia="Times New Roman" w:hAnsi="Times New Roman" w:cs="Times New Roman"/>
          <w:u w:val="single"/>
          <w:lang w:eastAsia="it-IT"/>
        </w:rPr>
        <w:t>Struttura organizzativa</w:t>
      </w:r>
    </w:p>
    <w:p w:rsidR="00BE5F4D" w:rsidRPr="00BF768C" w:rsidRDefault="00BE5F4D" w:rsidP="00BE5F4D">
      <w:pPr>
        <w:widowControl w:val="0"/>
        <w:suppressAutoHyphens w:val="0"/>
        <w:autoSpaceDE w:val="0"/>
        <w:autoSpaceDN w:val="0"/>
        <w:adjustRightInd w:val="0"/>
        <w:spacing w:line="240" w:lineRule="auto"/>
        <w:ind w:firstLine="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L’attività del Comune è organizzata nei seguenti Servizi e Uffici:</w:t>
      </w:r>
    </w:p>
    <w:p w:rsidR="00BE5F4D" w:rsidRPr="00BF768C" w:rsidRDefault="00BE5F4D" w:rsidP="00BE5F4D">
      <w:pPr>
        <w:widowControl w:val="0"/>
        <w:numPr>
          <w:ilvl w:val="0"/>
          <w:numId w:val="1"/>
        </w:numPr>
        <w:suppressAutoHyphens w:val="0"/>
        <w:autoSpaceDE w:val="0"/>
        <w:autoSpaceDN w:val="0"/>
        <w:adjustRightInd w:val="0"/>
        <w:spacing w:line="240" w:lineRule="auto"/>
        <w:ind w:left="709" w:hanging="283"/>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Servizio affari generali: comprendente gli affari generali, la  comunicazione istituzionale, le politiche sociali, educative e culturali, le attività economico-produttive, i servizi cimiteriali, la gestione del personale dipendente;</w:t>
      </w:r>
    </w:p>
    <w:p w:rsidR="00BE5F4D" w:rsidRPr="00BF768C" w:rsidRDefault="00BE5F4D" w:rsidP="00BE5F4D">
      <w:pPr>
        <w:widowControl w:val="0"/>
        <w:numPr>
          <w:ilvl w:val="0"/>
          <w:numId w:val="1"/>
        </w:numPr>
        <w:suppressAutoHyphens w:val="0"/>
        <w:autoSpaceDE w:val="0"/>
        <w:autoSpaceDN w:val="0"/>
        <w:adjustRightInd w:val="0"/>
        <w:spacing w:line="240" w:lineRule="auto"/>
        <w:ind w:left="709" w:hanging="283"/>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Servizio edilizia privata</w:t>
      </w:r>
      <w:r>
        <w:rPr>
          <w:rFonts w:ascii="Times New Roman" w:eastAsia="Times New Roman" w:hAnsi="Times New Roman" w:cs="Times New Roman"/>
          <w:lang w:eastAsia="it-IT"/>
        </w:rPr>
        <w:t>, l</w:t>
      </w:r>
      <w:r w:rsidRPr="00BF768C">
        <w:rPr>
          <w:rFonts w:ascii="Times New Roman" w:eastAsia="Times New Roman" w:hAnsi="Times New Roman" w:cs="Times New Roman"/>
          <w:lang w:eastAsia="it-IT"/>
        </w:rPr>
        <w:t>avori pubblici e tecnico manutentivo: comprendente la programmazione e gestione del territorio, l’urbanistica e l’edilizia</w:t>
      </w:r>
      <w:r>
        <w:rPr>
          <w:rFonts w:ascii="Times New Roman" w:eastAsia="Times New Roman" w:hAnsi="Times New Roman" w:cs="Times New Roman"/>
          <w:lang w:eastAsia="it-IT"/>
        </w:rPr>
        <w:t>,</w:t>
      </w:r>
      <w:r w:rsidRPr="00BF768C">
        <w:rPr>
          <w:rFonts w:ascii="Times New Roman" w:eastAsia="Times New Roman" w:hAnsi="Times New Roman" w:cs="Times New Roman"/>
          <w:lang w:eastAsia="it-IT"/>
        </w:rPr>
        <w:t xml:space="preserve"> l’ambiente, la manutenzione, i lavori pubblici, il patrimonio;</w:t>
      </w:r>
    </w:p>
    <w:p w:rsidR="00BE5F4D" w:rsidRPr="00BF768C" w:rsidRDefault="00BE5F4D" w:rsidP="00BE5F4D">
      <w:pPr>
        <w:widowControl w:val="0"/>
        <w:numPr>
          <w:ilvl w:val="0"/>
          <w:numId w:val="1"/>
        </w:numPr>
        <w:suppressAutoHyphens w:val="0"/>
        <w:autoSpaceDE w:val="0"/>
        <w:autoSpaceDN w:val="0"/>
        <w:adjustRightInd w:val="0"/>
        <w:spacing w:line="240" w:lineRule="auto"/>
        <w:ind w:left="709" w:hanging="283"/>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Servizio Economico Finanziario: comprendenti le attività economico – finanziarie, la gestione del bilancio, i tributi e l’economato.</w:t>
      </w:r>
    </w:p>
    <w:p w:rsidR="00BE5F4D" w:rsidRPr="00BF768C" w:rsidRDefault="00BE5F4D" w:rsidP="00BE5F4D">
      <w:pPr>
        <w:widowControl w:val="0"/>
        <w:numPr>
          <w:ilvl w:val="0"/>
          <w:numId w:val="1"/>
        </w:numPr>
        <w:suppressAutoHyphens w:val="0"/>
        <w:autoSpaceDE w:val="0"/>
        <w:autoSpaceDN w:val="0"/>
        <w:adjustRightInd w:val="0"/>
        <w:spacing w:line="240" w:lineRule="auto"/>
        <w:ind w:left="709" w:hanging="283"/>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Servizio vigilanza: comprendente le attività di polizia locale, polizia municipale, commerciale ed amministrativa.</w:t>
      </w:r>
    </w:p>
    <w:p w:rsidR="00BE5F4D" w:rsidRPr="00BF768C" w:rsidRDefault="00BE5F4D" w:rsidP="00BE5F4D">
      <w:pPr>
        <w:widowControl w:val="0"/>
        <w:numPr>
          <w:ilvl w:val="0"/>
          <w:numId w:val="1"/>
        </w:numPr>
        <w:suppressAutoHyphens w:val="0"/>
        <w:autoSpaceDE w:val="0"/>
        <w:autoSpaceDN w:val="0"/>
        <w:adjustRightInd w:val="0"/>
        <w:spacing w:line="240" w:lineRule="auto"/>
        <w:ind w:left="709" w:hanging="283"/>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Servizio demografico, statistico ed elettorale: comprendente i servizi di anagrafe, stato civile, elettorale e statistico. </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Al vertice di ciascun Servizio è posto un Responsabile di Servizio, titolare di posizione organizzativa, individuato con apposito decreto dal Sindaco, ai sensi dell’art. 50, comma 10 del </w:t>
      </w:r>
      <w:proofErr w:type="spellStart"/>
      <w:r w:rsidRPr="00BF768C">
        <w:rPr>
          <w:rFonts w:ascii="Times New Roman" w:eastAsia="Times New Roman" w:hAnsi="Times New Roman" w:cs="Times New Roman"/>
          <w:lang w:eastAsia="it-IT"/>
        </w:rPr>
        <w:t>D.Lgs.</w:t>
      </w:r>
      <w:proofErr w:type="spellEnd"/>
      <w:r>
        <w:rPr>
          <w:rFonts w:ascii="Times New Roman" w:eastAsia="Times New Roman" w:hAnsi="Times New Roman" w:cs="Times New Roman"/>
          <w:lang w:eastAsia="it-IT"/>
        </w:rPr>
        <w:t xml:space="preserve"> </w:t>
      </w:r>
      <w:r w:rsidRPr="00BF768C">
        <w:rPr>
          <w:rFonts w:ascii="Times New Roman" w:eastAsia="Times New Roman" w:hAnsi="Times New Roman" w:cs="Times New Roman"/>
          <w:lang w:eastAsia="it-IT"/>
        </w:rPr>
        <w:t xml:space="preserve">267 del 18/08/2000 “Testo Unico delle leggi sull’ordinamento degli Enti Locali”. Il numero di unità di personale dipendente è pari a </w:t>
      </w:r>
      <w:r w:rsidRPr="00BE5F4D">
        <w:rPr>
          <w:rFonts w:ascii="Times New Roman" w:eastAsia="Times New Roman" w:hAnsi="Times New Roman" w:cs="Times New Roman"/>
          <w:lang w:eastAsia="it-IT"/>
        </w:rPr>
        <w:t>10 di cui 3 di cat. D3 giuridica e non vi sono figure dirigenziali</w:t>
      </w:r>
      <w:r w:rsidRPr="00BF768C">
        <w:rPr>
          <w:rFonts w:ascii="Times New Roman" w:eastAsia="Times New Roman" w:hAnsi="Times New Roman" w:cs="Times New Roman"/>
          <w:lang w:eastAsia="it-IT"/>
        </w:rPr>
        <w:t xml:space="preserve">. </w:t>
      </w:r>
      <w:r w:rsidRPr="00BE5F4D">
        <w:rPr>
          <w:rFonts w:ascii="Times New Roman" w:eastAsia="Times New Roman" w:hAnsi="Times New Roman" w:cs="Times New Roman"/>
          <w:lang w:eastAsia="it-IT"/>
        </w:rPr>
        <w:t>Il ridotto numero di personale in rapporto alle dimensioni dell’Ente hanno portato ad assegnare la Responsabilità dei servizi demografici al Segretario Comunale. Oltre alla Convenzione per il servizio associato di vigilanza, sono allo studio ulteriori Convenzioni per gestire servizi in forma associata con altri Comuni.</w:t>
      </w: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lang w:eastAsia="it-IT"/>
        </w:rPr>
      </w:pPr>
    </w:p>
    <w:p w:rsidR="00BE5F4D" w:rsidRPr="00BF768C" w:rsidRDefault="00BE5F4D" w:rsidP="00BE5F4D">
      <w:pPr>
        <w:widowControl w:val="0"/>
        <w:suppressAutoHyphens w:val="0"/>
        <w:autoSpaceDE w:val="0"/>
        <w:autoSpaceDN w:val="0"/>
        <w:adjustRightInd w:val="0"/>
        <w:spacing w:line="240" w:lineRule="auto"/>
        <w:ind w:firstLine="426"/>
        <w:jc w:val="both"/>
        <w:rPr>
          <w:rFonts w:ascii="Times New Roman" w:eastAsia="Times New Roman" w:hAnsi="Times New Roman" w:cs="Times New Roman"/>
          <w:i/>
          <w:lang w:eastAsia="it-IT"/>
        </w:rPr>
      </w:pPr>
      <w:r w:rsidRPr="00BF768C">
        <w:rPr>
          <w:rFonts w:ascii="Times New Roman" w:eastAsia="Times New Roman" w:hAnsi="Times New Roman" w:cs="Times New Roman"/>
          <w:i/>
          <w:lang w:eastAsia="it-IT"/>
        </w:rPr>
        <w:t xml:space="preserve">Il responsabile della </w:t>
      </w:r>
      <w:r>
        <w:rPr>
          <w:rFonts w:ascii="Times New Roman" w:eastAsia="Times New Roman" w:hAnsi="Times New Roman" w:cs="Times New Roman"/>
          <w:i/>
          <w:lang w:eastAsia="it-IT"/>
        </w:rPr>
        <w:t xml:space="preserve">Prevenzione della corruzione e della </w:t>
      </w:r>
      <w:r w:rsidRPr="00BF768C">
        <w:rPr>
          <w:rFonts w:ascii="Times New Roman" w:eastAsia="Times New Roman" w:hAnsi="Times New Roman" w:cs="Times New Roman"/>
          <w:i/>
          <w:lang w:eastAsia="it-IT"/>
        </w:rPr>
        <w:t>trasparenza</w:t>
      </w:r>
    </w:p>
    <w:p w:rsidR="00BE5F4D"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Il Comune di Mazzè</w:t>
      </w:r>
      <w:r>
        <w:rPr>
          <w:rFonts w:ascii="Times New Roman" w:eastAsia="Times New Roman" w:hAnsi="Times New Roman" w:cs="Times New Roman"/>
          <w:lang w:eastAsia="it-IT"/>
        </w:rPr>
        <w:t>, con Decreto del Sindaco n. 1 del 26/01/2017,</w:t>
      </w:r>
      <w:r w:rsidRPr="00BF768C">
        <w:rPr>
          <w:rFonts w:ascii="Times New Roman" w:eastAsia="Times New Roman" w:hAnsi="Times New Roman" w:cs="Times New Roman"/>
          <w:lang w:eastAsia="it-IT"/>
        </w:rPr>
        <w:t xml:space="preserve"> ha </w:t>
      </w:r>
      <w:r>
        <w:rPr>
          <w:rFonts w:ascii="Times New Roman" w:eastAsia="Times New Roman" w:hAnsi="Times New Roman" w:cs="Times New Roman"/>
          <w:lang w:eastAsia="it-IT"/>
        </w:rPr>
        <w:t>individuato nel Segretario Comunale il</w:t>
      </w:r>
      <w:r w:rsidRPr="00BF768C">
        <w:rPr>
          <w:rFonts w:ascii="Times New Roman" w:eastAsia="Times New Roman" w:hAnsi="Times New Roman" w:cs="Times New Roman"/>
          <w:lang w:eastAsia="it-IT"/>
        </w:rPr>
        <w:t xml:space="preserve"> Responsabile </w:t>
      </w:r>
      <w:r>
        <w:rPr>
          <w:rFonts w:ascii="Times New Roman" w:eastAsia="Times New Roman" w:hAnsi="Times New Roman" w:cs="Times New Roman"/>
          <w:lang w:eastAsia="it-IT"/>
        </w:rPr>
        <w:t xml:space="preserve">per </w:t>
      </w:r>
      <w:r w:rsidRPr="00BF768C">
        <w:rPr>
          <w:rFonts w:ascii="Times New Roman" w:eastAsia="Times New Roman" w:hAnsi="Times New Roman" w:cs="Times New Roman"/>
          <w:lang w:eastAsia="it-IT"/>
        </w:rPr>
        <w:t xml:space="preserve">la prevenzione della corruzione </w:t>
      </w:r>
      <w:r>
        <w:rPr>
          <w:rFonts w:ascii="Times New Roman" w:eastAsia="Times New Roman" w:hAnsi="Times New Roman" w:cs="Times New Roman"/>
          <w:lang w:eastAsia="it-IT"/>
        </w:rPr>
        <w:t>e per la trasparenza, t</w:t>
      </w:r>
      <w:r w:rsidRPr="008B0F83">
        <w:rPr>
          <w:rFonts w:ascii="Times New Roman" w:eastAsia="Times New Roman" w:hAnsi="Times New Roman" w:cs="Times New Roman"/>
          <w:lang w:eastAsia="it-IT"/>
        </w:rPr>
        <w:t xml:space="preserve">enuto conto delle indicazioni della più recente normativa di modifica della L. n. 190/2012 (art. 41, co. 1, lett. f), </w:t>
      </w:r>
      <w:proofErr w:type="spellStart"/>
      <w:r w:rsidRPr="008B0F83">
        <w:rPr>
          <w:rFonts w:ascii="Times New Roman" w:eastAsia="Times New Roman" w:hAnsi="Times New Roman" w:cs="Times New Roman"/>
          <w:lang w:eastAsia="it-IT"/>
        </w:rPr>
        <w:t>D.Lgs.</w:t>
      </w:r>
      <w:proofErr w:type="spellEnd"/>
      <w:r w:rsidRPr="008B0F83">
        <w:rPr>
          <w:rFonts w:ascii="Times New Roman" w:eastAsia="Times New Roman" w:hAnsi="Times New Roman" w:cs="Times New Roman"/>
          <w:lang w:eastAsia="it-IT"/>
        </w:rPr>
        <w:t xml:space="preserve"> n. 97/2016 – cd. FOIA)</w:t>
      </w:r>
      <w:r>
        <w:rPr>
          <w:rFonts w:ascii="Times New Roman" w:eastAsia="Times New Roman" w:hAnsi="Times New Roman" w:cs="Times New Roman"/>
          <w:lang w:eastAsia="it-IT"/>
        </w:rPr>
        <w:t>.</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Il Responsabile esercita i compiti attribuiti dalla legge e dal Programma ed è in particolare, preposto a:</w:t>
      </w:r>
    </w:p>
    <w:p w:rsidR="00BE5F4D" w:rsidRPr="00BF768C" w:rsidRDefault="00BE5F4D" w:rsidP="00BE5F4D">
      <w:pPr>
        <w:pStyle w:val="Paragrafoelenco"/>
        <w:numPr>
          <w:ilvl w:val="0"/>
          <w:numId w:val="2"/>
        </w:numPr>
        <w:autoSpaceDE w:val="0"/>
        <w:autoSpaceDN w:val="0"/>
        <w:adjustRightInd w:val="0"/>
        <w:spacing w:after="0" w:line="240" w:lineRule="auto"/>
        <w:ind w:left="710" w:hanging="284"/>
        <w:jc w:val="both"/>
        <w:rPr>
          <w:rFonts w:ascii="Times New Roman" w:hAnsi="Times New Roman"/>
        </w:rPr>
      </w:pPr>
      <w:r w:rsidRPr="00BF768C">
        <w:rPr>
          <w:rFonts w:ascii="Times New Roman" w:hAnsi="Times New Roman"/>
        </w:rPr>
        <w:t>controllare e assicurare la regolare attuazione dell’accesso civico;</w:t>
      </w:r>
    </w:p>
    <w:p w:rsidR="00BE5F4D" w:rsidRPr="00BF768C" w:rsidRDefault="00BE5F4D" w:rsidP="00BE5F4D">
      <w:pPr>
        <w:pStyle w:val="Paragrafoelenco"/>
        <w:numPr>
          <w:ilvl w:val="0"/>
          <w:numId w:val="2"/>
        </w:numPr>
        <w:autoSpaceDE w:val="0"/>
        <w:autoSpaceDN w:val="0"/>
        <w:adjustRightInd w:val="0"/>
        <w:spacing w:after="0" w:line="240" w:lineRule="auto"/>
        <w:ind w:left="710" w:hanging="284"/>
        <w:jc w:val="both"/>
        <w:rPr>
          <w:rFonts w:ascii="Times New Roman" w:hAnsi="Times New Roman"/>
        </w:rPr>
      </w:pPr>
      <w:r w:rsidRPr="00BF768C">
        <w:rPr>
          <w:rFonts w:ascii="Times New Roman" w:hAnsi="Times New Roman"/>
        </w:rPr>
        <w:t>controllare che le misure del Programma siano collegate con le misure e gli interventi previsti dal Piano di prevenzione della corruzione;</w:t>
      </w:r>
    </w:p>
    <w:p w:rsidR="00BE5F4D" w:rsidRPr="00BF768C" w:rsidRDefault="00BE5F4D" w:rsidP="00BE5F4D">
      <w:pPr>
        <w:pStyle w:val="Paragrafoelenco"/>
        <w:numPr>
          <w:ilvl w:val="0"/>
          <w:numId w:val="2"/>
        </w:numPr>
        <w:autoSpaceDE w:val="0"/>
        <w:autoSpaceDN w:val="0"/>
        <w:adjustRightInd w:val="0"/>
        <w:spacing w:after="0" w:line="240" w:lineRule="auto"/>
        <w:ind w:left="710" w:hanging="284"/>
        <w:jc w:val="both"/>
        <w:rPr>
          <w:rFonts w:ascii="Times New Roman" w:hAnsi="Times New Roman"/>
        </w:rPr>
      </w:pPr>
      <w:r w:rsidRPr="00BF768C">
        <w:rPr>
          <w:rFonts w:ascii="Times New Roman" w:hAnsi="Times New Roman"/>
        </w:rPr>
        <w:t>svolgere stabilmente un’attività di controllo sull’adempimento degli obblighi di pubblicazione previsti dalla normativa vigente;</w:t>
      </w:r>
    </w:p>
    <w:p w:rsidR="00BE5F4D" w:rsidRPr="00BF768C" w:rsidRDefault="00BE5F4D" w:rsidP="00BE5F4D">
      <w:pPr>
        <w:pStyle w:val="Paragrafoelenco"/>
        <w:numPr>
          <w:ilvl w:val="0"/>
          <w:numId w:val="2"/>
        </w:numPr>
        <w:autoSpaceDE w:val="0"/>
        <w:autoSpaceDN w:val="0"/>
        <w:adjustRightInd w:val="0"/>
        <w:spacing w:after="0" w:line="240" w:lineRule="auto"/>
        <w:ind w:left="710" w:hanging="284"/>
        <w:jc w:val="both"/>
        <w:rPr>
          <w:rFonts w:ascii="Times New Roman" w:hAnsi="Times New Roman"/>
        </w:rPr>
      </w:pPr>
      <w:r w:rsidRPr="00BF768C">
        <w:rPr>
          <w:rFonts w:ascii="Times New Roman" w:hAnsi="Times New Roman"/>
        </w:rPr>
        <w:t>assicurare la completezza, la chiarezza e l’aggiornamento delle informazioni pubblicate;</w:t>
      </w:r>
    </w:p>
    <w:p w:rsidR="00BE5F4D" w:rsidRPr="00BF768C" w:rsidRDefault="00BE5F4D" w:rsidP="00BE5F4D">
      <w:pPr>
        <w:pStyle w:val="Paragrafoelenco"/>
        <w:numPr>
          <w:ilvl w:val="0"/>
          <w:numId w:val="2"/>
        </w:numPr>
        <w:autoSpaceDE w:val="0"/>
        <w:autoSpaceDN w:val="0"/>
        <w:adjustRightInd w:val="0"/>
        <w:spacing w:after="0" w:line="240" w:lineRule="auto"/>
        <w:ind w:left="710" w:hanging="284"/>
        <w:jc w:val="both"/>
        <w:rPr>
          <w:rFonts w:ascii="Times New Roman" w:hAnsi="Times New Roman"/>
        </w:rPr>
      </w:pPr>
      <w:r w:rsidRPr="00BF768C">
        <w:rPr>
          <w:rFonts w:ascii="Times New Roman" w:hAnsi="Times New Roman"/>
        </w:rPr>
        <w:t>segnalare all’organo di indirizzo politico, all’OIV, al responsabile nazionale della prevenzione della corruzione e nei casi più gravi, all’ufficio che disciplina i casi di mancato o ritardato adempimento degli obblighi di pubblicazione;</w:t>
      </w:r>
    </w:p>
    <w:p w:rsidR="00BE5F4D" w:rsidRPr="00BF768C" w:rsidRDefault="00BE5F4D" w:rsidP="00BE5F4D">
      <w:pPr>
        <w:pStyle w:val="Paragrafoelenco"/>
        <w:numPr>
          <w:ilvl w:val="0"/>
          <w:numId w:val="2"/>
        </w:numPr>
        <w:autoSpaceDE w:val="0"/>
        <w:autoSpaceDN w:val="0"/>
        <w:adjustRightInd w:val="0"/>
        <w:spacing w:after="0" w:line="240" w:lineRule="auto"/>
        <w:ind w:left="710" w:hanging="284"/>
        <w:jc w:val="both"/>
        <w:rPr>
          <w:rFonts w:ascii="Times New Roman" w:hAnsi="Times New Roman"/>
        </w:rPr>
      </w:pPr>
      <w:r w:rsidRPr="00BF768C">
        <w:rPr>
          <w:rFonts w:ascii="Times New Roman" w:hAnsi="Times New Roman"/>
        </w:rPr>
        <w:t>provvedere all’aggiornamento annuale del Programma;</w:t>
      </w:r>
    </w:p>
    <w:p w:rsidR="00BE5F4D" w:rsidRPr="00BF768C" w:rsidRDefault="00BE5F4D" w:rsidP="00BE5F4D">
      <w:pPr>
        <w:pStyle w:val="Paragrafoelenco"/>
        <w:numPr>
          <w:ilvl w:val="0"/>
          <w:numId w:val="2"/>
        </w:numPr>
        <w:autoSpaceDE w:val="0"/>
        <w:autoSpaceDN w:val="0"/>
        <w:adjustRightInd w:val="0"/>
        <w:spacing w:after="0" w:line="240" w:lineRule="auto"/>
        <w:ind w:left="710" w:hanging="284"/>
        <w:jc w:val="both"/>
        <w:rPr>
          <w:rFonts w:ascii="Times New Roman" w:hAnsi="Times New Roman"/>
        </w:rPr>
      </w:pPr>
      <w:r w:rsidRPr="00BF768C">
        <w:rPr>
          <w:rFonts w:ascii="Times New Roman" w:hAnsi="Times New Roman"/>
        </w:rPr>
        <w:t xml:space="preserve">curare l’istruttoria per l’applicazione delle sanzioni di cui all’art. 47 del </w:t>
      </w:r>
      <w:proofErr w:type="spellStart"/>
      <w:r w:rsidRPr="00BF768C">
        <w:rPr>
          <w:rFonts w:ascii="Times New Roman" w:hAnsi="Times New Roman"/>
        </w:rPr>
        <w:t>D.Lgs.</w:t>
      </w:r>
      <w:proofErr w:type="spellEnd"/>
      <w:r w:rsidRPr="00BF768C">
        <w:rPr>
          <w:rFonts w:ascii="Times New Roman" w:hAnsi="Times New Roman"/>
        </w:rPr>
        <w:t xml:space="preserve"> 14.03.2013, n. 33.</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 xml:space="preserve">Il </w:t>
      </w:r>
      <w:r w:rsidRPr="008B0F83">
        <w:rPr>
          <w:rFonts w:ascii="Times New Roman" w:hAnsi="Times New Roman" w:cs="Times New Roman"/>
        </w:rPr>
        <w:t xml:space="preserve">Responsabile per la prevenzione della corruzione e per la trasparenza </w:t>
      </w:r>
      <w:r w:rsidRPr="00BF768C">
        <w:rPr>
          <w:rFonts w:ascii="Times New Roman" w:hAnsi="Times New Roman" w:cs="Times New Roman"/>
        </w:rPr>
        <w:t xml:space="preserve">si avvale in particolare del Servizio Affari Generali, Ufficio Segreteria per l’aggiornamento e la verifica dei dati e delle informazioni sull’Albo </w:t>
      </w:r>
      <w:r w:rsidRPr="00BF768C">
        <w:rPr>
          <w:rFonts w:ascii="Times New Roman" w:hAnsi="Times New Roman" w:cs="Times New Roman"/>
          <w:i/>
          <w:iCs/>
        </w:rPr>
        <w:t xml:space="preserve">on-line </w:t>
      </w:r>
      <w:r w:rsidRPr="00BF768C">
        <w:rPr>
          <w:rFonts w:ascii="Times New Roman" w:hAnsi="Times New Roman" w:cs="Times New Roman"/>
        </w:rPr>
        <w:t xml:space="preserve">e sul sito istituzionale al </w:t>
      </w:r>
      <w:r w:rsidRPr="00BF768C">
        <w:rPr>
          <w:rFonts w:ascii="Times New Roman" w:hAnsi="Times New Roman" w:cs="Times New Roman"/>
          <w:i/>
          <w:iCs/>
        </w:rPr>
        <w:t xml:space="preserve">link </w:t>
      </w:r>
      <w:r w:rsidRPr="00BF768C">
        <w:rPr>
          <w:rFonts w:ascii="Times New Roman" w:hAnsi="Times New Roman" w:cs="Times New Roman"/>
        </w:rPr>
        <w:t>Amministrazione Trasparente.</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p>
    <w:p w:rsidR="00BE5F4D" w:rsidRPr="00BF768C" w:rsidRDefault="00BE5F4D" w:rsidP="00BE5F4D">
      <w:pPr>
        <w:autoSpaceDE w:val="0"/>
        <w:autoSpaceDN w:val="0"/>
        <w:adjustRightInd w:val="0"/>
        <w:spacing w:line="240" w:lineRule="auto"/>
        <w:ind w:firstLine="426"/>
        <w:jc w:val="both"/>
        <w:rPr>
          <w:rFonts w:ascii="Times New Roman" w:hAnsi="Times New Roman" w:cs="Times New Roman"/>
          <w:i/>
        </w:rPr>
      </w:pPr>
      <w:r w:rsidRPr="00BF768C">
        <w:rPr>
          <w:rFonts w:ascii="Times New Roman" w:hAnsi="Times New Roman" w:cs="Times New Roman"/>
          <w:i/>
        </w:rPr>
        <w:t>I Responsabili dei Servizi</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I responsabili degli uffici garantiscono il tempestivo e regolare flusso delle informazioni da pubblicare ai fini del rispetto dei termini stabiliti dalla legge.</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Ai responsabili di Servizio compete la responsabilità dell’individuazione dei contenuti del Programma per la trasparenza e l’integrità e l’attuazione delle relative previsioni (CIVIT deliberazione 2/2012), ed in particolare la responsabilità della pubblicazione dei dati, atti e provvedimenti, di propria competenza, di cui all’allegato A) del presente Programma e secondo le procedure organizzative di seguito definite. Infatti l’articolo 43, comma 3, del decreto legislativo 33/2013 prevede che “i dirigenti responsabili degli uffici dell’amministrazione garantiscano il tempestivo e regolare flusso delle informazioni da pubblicare ai fini del rispetto dei termini stabiliti dalla legge”.</w:t>
      </w:r>
    </w:p>
    <w:p w:rsidR="00BE5F4D" w:rsidRPr="00BF768C" w:rsidRDefault="00BE5F4D" w:rsidP="00BE5F4D">
      <w:pPr>
        <w:autoSpaceDE w:val="0"/>
        <w:autoSpaceDN w:val="0"/>
        <w:adjustRightInd w:val="0"/>
        <w:spacing w:line="240" w:lineRule="auto"/>
        <w:jc w:val="both"/>
        <w:rPr>
          <w:rFonts w:ascii="Times New Roman" w:hAnsi="Times New Roman" w:cs="Times New Roman"/>
        </w:rPr>
      </w:pPr>
    </w:p>
    <w:p w:rsidR="00BE5F4D" w:rsidRPr="00BF768C" w:rsidRDefault="00BE5F4D" w:rsidP="00BE5F4D">
      <w:pPr>
        <w:autoSpaceDE w:val="0"/>
        <w:autoSpaceDN w:val="0"/>
        <w:adjustRightInd w:val="0"/>
        <w:spacing w:line="240" w:lineRule="auto"/>
        <w:ind w:left="426"/>
        <w:jc w:val="both"/>
        <w:rPr>
          <w:rFonts w:ascii="Times New Roman" w:hAnsi="Times New Roman" w:cs="Times New Roman"/>
          <w:i/>
        </w:rPr>
      </w:pPr>
      <w:r w:rsidRPr="00BF768C">
        <w:rPr>
          <w:rFonts w:ascii="Times New Roman" w:hAnsi="Times New Roman" w:cs="Times New Roman"/>
          <w:i/>
        </w:rPr>
        <w:t>L’Organo di Valutazione</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 xml:space="preserve">Il Nucleo di valutazione delle performance (OIV -  Organo di Valutazione) verifica la coerenza tra gli obiettivi previsti nel Programma triennale per la trasparenza e l’integrità e quelli indicati nel Piano della </w:t>
      </w:r>
      <w:r w:rsidRPr="00BF768C">
        <w:rPr>
          <w:rFonts w:ascii="Times New Roman" w:hAnsi="Times New Roman" w:cs="Times New Roman"/>
          <w:i/>
          <w:iCs/>
        </w:rPr>
        <w:t xml:space="preserve">performance </w:t>
      </w:r>
      <w:r w:rsidRPr="00BF768C">
        <w:rPr>
          <w:rFonts w:ascii="Times New Roman" w:hAnsi="Times New Roman" w:cs="Times New Roman"/>
        </w:rPr>
        <w:t>valutando altresì l’adeguatezza dei relativi indicatori.</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L’OIV verifica l’assolvimento degli obblighi di pubblicazione anche mediante le attestazioni previste dalla Commissione indipendente per la Valutazione, la Trasparenza e l’Integrità delle amministrazioni pubbliche  – Autorità Nazionale Anticorruzione (CIVIT) – adesso A.N.A.C.</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L’OIV utilizza le informazioni e i dati relativi all’attuazione degli obblighi di trasparenza ai fini della misurazione e valutazione delle performance sia organizzativa, sia individuale dei responsabili dei singoli uffici responsabili della trasmissione dei dati.</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L’attuazione del programma rientra tra i doveri d’ufficio dei responsabili degli uffici che devono garantire il tempestivo e regolare flusso delle informazioni da pubblicare ai fini del rispetto dei termini stabiliti dalla legge.</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p>
    <w:p w:rsidR="00BE5F4D" w:rsidRPr="00BF768C" w:rsidRDefault="00BE5F4D" w:rsidP="00BE5F4D">
      <w:pPr>
        <w:autoSpaceDE w:val="0"/>
        <w:autoSpaceDN w:val="0"/>
        <w:adjustRightInd w:val="0"/>
        <w:spacing w:line="240" w:lineRule="auto"/>
        <w:jc w:val="both"/>
        <w:rPr>
          <w:rFonts w:ascii="Times New Roman" w:hAnsi="Times New Roman" w:cs="Times New Roman"/>
        </w:rPr>
      </w:pPr>
      <w:r w:rsidRPr="00BF768C">
        <w:rPr>
          <w:rFonts w:ascii="Times New Roman" w:eastAsia="Times New Roman" w:hAnsi="Times New Roman" w:cs="Times New Roman"/>
          <w:lang w:eastAsia="it-IT"/>
        </w:rPr>
        <w:t xml:space="preserve">2.4  </w:t>
      </w:r>
      <w:r w:rsidRPr="00BF768C">
        <w:rPr>
          <w:rFonts w:ascii="Times New Roman" w:eastAsia="Times New Roman" w:hAnsi="Times New Roman" w:cs="Times New Roman"/>
          <w:u w:val="single"/>
          <w:lang w:eastAsia="it-IT"/>
        </w:rPr>
        <w:t>Descrizione</w:t>
      </w:r>
      <w:r w:rsidRPr="00BF768C">
        <w:rPr>
          <w:rFonts w:ascii="Times New Roman" w:hAnsi="Times New Roman" w:cs="Times New Roman"/>
          <w:u w:val="single"/>
        </w:rPr>
        <w:t xml:space="preserve"> </w:t>
      </w:r>
      <w:r w:rsidRPr="00BF768C">
        <w:rPr>
          <w:rFonts w:ascii="Times New Roman" w:eastAsia="Times New Roman" w:hAnsi="Times New Roman" w:cs="Times New Roman"/>
          <w:u w:val="single"/>
          <w:lang w:eastAsia="it-IT"/>
        </w:rPr>
        <w:t>delle modalità di pubblicazione on line dei dati - Indicazioni generali</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Il Comune, tramite il Servizio Amministrativo – Ufficio Segreteria, adotta tutti i necessari accorgimenti tecnici per assicurare ottemperanza alle prescrizioni di legge in materia, anche in funzione alle risorse disponibili.</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Dovrà in particolare essere garantita la qualità delle informazioni riportate nel sito istituzionale nel rispetto degli obblighi di pubblicazione previsti dalla legge, assicurandone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 L'esigenza di assicurare adeguata qualità delle informazioni diffuse non può, in ogni caso, costituire motivo per l'omessa o ritardata pubblicazione dei dati, delle informazioni e dei documenti.</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Dovrà inoltre essere garantita osservanza alle prescrizioni in materia di riservatezza di dati personali (</w:t>
      </w:r>
      <w:proofErr w:type="spellStart"/>
      <w:r w:rsidRPr="00BF768C">
        <w:rPr>
          <w:rFonts w:ascii="Times New Roman" w:hAnsi="Times New Roman" w:cs="Times New Roman"/>
        </w:rPr>
        <w:t>D.Lgs.</w:t>
      </w:r>
      <w:proofErr w:type="spellEnd"/>
      <w:r w:rsidRPr="00BF768C">
        <w:rPr>
          <w:rFonts w:ascii="Times New Roman" w:hAnsi="Times New Roman" w:cs="Times New Roman"/>
        </w:rPr>
        <w:t xml:space="preserve"> 30 giugno 2003, n. 196 - Codice in materia di protezione dei dati personali), comprensive delle deliberazioni dell’Autorità garante per la protezione dei dati personali, tra le quali la Deliberazione 2 marzo 2011 “Linee guida, in materia di trattamento di dati personali contenuti anche in atti e documenti amministrativi, effettuato da soggetti pubblici per finalità di pubblicazione e diffusione sul web”, pubblicata sulla Gazzetta Ufficiale n. 64 del 19 marzo 2011.</w:t>
      </w:r>
    </w:p>
    <w:p w:rsidR="00BE5F4D" w:rsidRPr="00DF4DB4" w:rsidRDefault="00BE5F4D" w:rsidP="00BE5F4D">
      <w:pPr>
        <w:autoSpaceDE w:val="0"/>
        <w:autoSpaceDN w:val="0"/>
        <w:adjustRightInd w:val="0"/>
        <w:spacing w:line="240" w:lineRule="auto"/>
        <w:ind w:left="426"/>
        <w:jc w:val="both"/>
        <w:rPr>
          <w:rFonts w:ascii="Times New Roman" w:hAnsi="Times New Roman" w:cs="Times New Roman"/>
        </w:rPr>
      </w:pPr>
      <w:r w:rsidRPr="00DF4DB4">
        <w:rPr>
          <w:rFonts w:ascii="Times New Roman" w:hAnsi="Times New Roman" w:cs="Times New Roman"/>
        </w:rPr>
        <w:t xml:space="preserve">In particolare, secondo l’art. 4, comma 4, del </w:t>
      </w:r>
      <w:proofErr w:type="spellStart"/>
      <w:r w:rsidRPr="00DF4DB4">
        <w:rPr>
          <w:rFonts w:ascii="Times New Roman" w:hAnsi="Times New Roman" w:cs="Times New Roman"/>
        </w:rPr>
        <w:t>D.Lgs.</w:t>
      </w:r>
      <w:proofErr w:type="spellEnd"/>
      <w:r w:rsidRPr="00DF4DB4">
        <w:rPr>
          <w:rFonts w:ascii="Times New Roman" w:hAnsi="Times New Roman" w:cs="Times New Roman"/>
        </w:rPr>
        <w:t xml:space="preserve"> n. 33/2013, non è mai possibile pubblicare:</w:t>
      </w:r>
    </w:p>
    <w:p w:rsidR="00BE5F4D" w:rsidRPr="00DF4DB4" w:rsidRDefault="00BE5F4D" w:rsidP="00BE5F4D">
      <w:pPr>
        <w:numPr>
          <w:ilvl w:val="0"/>
          <w:numId w:val="7"/>
        </w:numPr>
        <w:autoSpaceDE w:val="0"/>
        <w:autoSpaceDN w:val="0"/>
        <w:adjustRightInd w:val="0"/>
        <w:spacing w:line="240" w:lineRule="auto"/>
        <w:jc w:val="both"/>
        <w:rPr>
          <w:rFonts w:ascii="Times New Roman" w:hAnsi="Times New Roman" w:cs="Times New Roman"/>
        </w:rPr>
      </w:pPr>
      <w:r w:rsidRPr="00DF4DB4">
        <w:rPr>
          <w:rFonts w:ascii="Times New Roman" w:hAnsi="Times New Roman" w:cs="Times New Roman"/>
        </w:rPr>
        <w:t xml:space="preserve">dati personali </w:t>
      </w:r>
      <w:r w:rsidRPr="00DF4DB4">
        <w:rPr>
          <w:rFonts w:ascii="Times New Roman" w:hAnsi="Times New Roman" w:cs="Times New Roman"/>
          <w:i/>
        </w:rPr>
        <w:t>non pertinenti</w:t>
      </w:r>
      <w:r w:rsidRPr="00DF4DB4">
        <w:rPr>
          <w:rFonts w:ascii="Times New Roman" w:hAnsi="Times New Roman" w:cs="Times New Roman"/>
        </w:rPr>
        <w:t>;</w:t>
      </w:r>
    </w:p>
    <w:p w:rsidR="00BE5F4D" w:rsidRPr="00DF4DB4" w:rsidRDefault="00BE5F4D" w:rsidP="00BE5F4D">
      <w:pPr>
        <w:numPr>
          <w:ilvl w:val="0"/>
          <w:numId w:val="7"/>
        </w:numPr>
        <w:autoSpaceDE w:val="0"/>
        <w:autoSpaceDN w:val="0"/>
        <w:adjustRightInd w:val="0"/>
        <w:spacing w:line="240" w:lineRule="auto"/>
        <w:jc w:val="both"/>
        <w:rPr>
          <w:rFonts w:ascii="Times New Roman" w:hAnsi="Times New Roman" w:cs="Times New Roman"/>
        </w:rPr>
      </w:pPr>
      <w:r w:rsidRPr="00DF4DB4">
        <w:rPr>
          <w:rFonts w:ascii="Times New Roman" w:hAnsi="Times New Roman" w:cs="Times New Roman"/>
        </w:rPr>
        <w:t xml:space="preserve">dati sensibili o giudiziari che </w:t>
      </w:r>
      <w:r w:rsidRPr="00DF4DB4">
        <w:rPr>
          <w:rFonts w:ascii="Times New Roman" w:hAnsi="Times New Roman" w:cs="Times New Roman"/>
          <w:i/>
        </w:rPr>
        <w:t xml:space="preserve">non siano indispensabili </w:t>
      </w:r>
      <w:r w:rsidRPr="00DF4DB4">
        <w:rPr>
          <w:rFonts w:ascii="Times New Roman" w:hAnsi="Times New Roman" w:cs="Times New Roman"/>
        </w:rPr>
        <w:t>rispetto alle specifiche finalità della pubblicazione;</w:t>
      </w:r>
    </w:p>
    <w:p w:rsidR="00BE5F4D" w:rsidRPr="00DF4DB4" w:rsidRDefault="00BE5F4D" w:rsidP="00BE5F4D">
      <w:pPr>
        <w:numPr>
          <w:ilvl w:val="0"/>
          <w:numId w:val="7"/>
        </w:numPr>
        <w:autoSpaceDE w:val="0"/>
        <w:autoSpaceDN w:val="0"/>
        <w:adjustRightInd w:val="0"/>
        <w:spacing w:line="240" w:lineRule="auto"/>
        <w:jc w:val="both"/>
        <w:rPr>
          <w:rFonts w:ascii="Times New Roman" w:hAnsi="Times New Roman" w:cs="Times New Roman"/>
        </w:rPr>
      </w:pPr>
      <w:r w:rsidRPr="00DF4DB4">
        <w:rPr>
          <w:rFonts w:ascii="Times New Roman" w:hAnsi="Times New Roman" w:cs="Times New Roman"/>
        </w:rPr>
        <w:t>notizie di infermità, impedimenti personali o famigliari che causino l’astensione dal lavoro del dipendente pubblico;</w:t>
      </w:r>
    </w:p>
    <w:p w:rsidR="00BE5F4D" w:rsidRPr="00DF4DB4" w:rsidRDefault="00BE5F4D" w:rsidP="00BE5F4D">
      <w:pPr>
        <w:numPr>
          <w:ilvl w:val="0"/>
          <w:numId w:val="7"/>
        </w:numPr>
        <w:autoSpaceDE w:val="0"/>
        <w:autoSpaceDN w:val="0"/>
        <w:adjustRightInd w:val="0"/>
        <w:spacing w:line="240" w:lineRule="auto"/>
        <w:jc w:val="both"/>
        <w:rPr>
          <w:rFonts w:ascii="Times New Roman" w:hAnsi="Times New Roman" w:cs="Times New Roman"/>
        </w:rPr>
      </w:pPr>
      <w:r w:rsidRPr="00DF4DB4">
        <w:rPr>
          <w:rFonts w:ascii="Times New Roman" w:hAnsi="Times New Roman" w:cs="Times New Roman"/>
        </w:rPr>
        <w:t>componenti della valutazione o le altre notizie concernenti il rapporto di lavoro che possano rilevare.</w:t>
      </w:r>
    </w:p>
    <w:p w:rsidR="00BE5F4D" w:rsidRPr="00DF4DB4" w:rsidRDefault="00BE5F4D" w:rsidP="00BE5F4D">
      <w:pPr>
        <w:autoSpaceDE w:val="0"/>
        <w:autoSpaceDN w:val="0"/>
        <w:adjustRightInd w:val="0"/>
        <w:spacing w:line="240" w:lineRule="auto"/>
        <w:ind w:left="426"/>
        <w:jc w:val="both"/>
        <w:rPr>
          <w:rFonts w:ascii="Times New Roman" w:hAnsi="Times New Roman" w:cs="Times New Roman"/>
        </w:rPr>
      </w:pPr>
      <w:r w:rsidRPr="00DF4DB4">
        <w:rPr>
          <w:rFonts w:ascii="Times New Roman" w:hAnsi="Times New Roman" w:cs="Times New Roman"/>
        </w:rPr>
        <w:t>Restano fermi i limiti previsti dall’articolo 24 della legge 241/1990, nonché le norme a tutela del segreto statistico.</w:t>
      </w:r>
    </w:p>
    <w:p w:rsidR="00BE5F4D" w:rsidRPr="00DF4DB4" w:rsidRDefault="00BE5F4D" w:rsidP="00BE5F4D">
      <w:pPr>
        <w:autoSpaceDE w:val="0"/>
        <w:autoSpaceDN w:val="0"/>
        <w:adjustRightInd w:val="0"/>
        <w:spacing w:line="240" w:lineRule="auto"/>
        <w:ind w:left="426"/>
        <w:jc w:val="both"/>
        <w:rPr>
          <w:rFonts w:ascii="Times New Roman" w:hAnsi="Times New Roman" w:cs="Times New Roman"/>
        </w:rPr>
      </w:pPr>
      <w:r w:rsidRPr="00DF4DB4">
        <w:rPr>
          <w:rFonts w:ascii="Times New Roman" w:hAnsi="Times New Roman" w:cs="Times New Roman"/>
        </w:rPr>
        <w:t>In ogni caso, la conoscibilità non può mai essere negata quando sia sufficiente rendere “anonimi” i documenti, illeggibili dati o parti di documento, applicare mascheramenti o altri accorgimento idonei a tutelare le esigenze di segreto e i dati personali.</w:t>
      </w:r>
    </w:p>
    <w:p w:rsidR="00BE5F4D" w:rsidRPr="00DF4DB4" w:rsidRDefault="00BE5F4D" w:rsidP="00BE5F4D">
      <w:pPr>
        <w:autoSpaceDE w:val="0"/>
        <w:autoSpaceDN w:val="0"/>
        <w:adjustRightInd w:val="0"/>
        <w:spacing w:line="240" w:lineRule="auto"/>
        <w:ind w:left="426"/>
        <w:jc w:val="both"/>
        <w:rPr>
          <w:rFonts w:ascii="Times New Roman" w:hAnsi="Times New Roman" w:cs="Times New Roman"/>
        </w:rPr>
      </w:pPr>
      <w:r w:rsidRPr="00DF4DB4">
        <w:rPr>
          <w:rFonts w:ascii="Times New Roman" w:hAnsi="Times New Roman" w:cs="Times New Roman"/>
        </w:rPr>
        <w:t>La pubblica amministrazione può legittimamente diffondere dati personali, che non siano sensibili, ultrasensibili e giudiziari, quando ciò sia ammesso da una norma di legge o di regolame</w:t>
      </w:r>
      <w:r>
        <w:rPr>
          <w:rFonts w:ascii="Times New Roman" w:hAnsi="Times New Roman" w:cs="Times New Roman"/>
        </w:rPr>
        <w:t>n</w:t>
      </w:r>
      <w:r w:rsidRPr="00DF4DB4">
        <w:rPr>
          <w:rFonts w:ascii="Times New Roman" w:hAnsi="Times New Roman" w:cs="Times New Roman"/>
        </w:rPr>
        <w:t xml:space="preserve">to (art. 19 del </w:t>
      </w:r>
      <w:proofErr w:type="spellStart"/>
      <w:r w:rsidRPr="00DF4DB4">
        <w:rPr>
          <w:rFonts w:ascii="Times New Roman" w:hAnsi="Times New Roman" w:cs="Times New Roman"/>
        </w:rPr>
        <w:t>D.Lgs.</w:t>
      </w:r>
      <w:proofErr w:type="spellEnd"/>
      <w:r w:rsidRPr="00DF4DB4">
        <w:rPr>
          <w:rFonts w:ascii="Times New Roman" w:hAnsi="Times New Roman" w:cs="Times New Roman"/>
        </w:rPr>
        <w:t xml:space="preserve"> 196/2003) e, in ogni caso, nel rispetto dei principi generali di pertinenza e non eccedenza.</w:t>
      </w:r>
    </w:p>
    <w:p w:rsidR="00BE5F4D" w:rsidRPr="00DF4DB4" w:rsidRDefault="00BE5F4D" w:rsidP="00BE5F4D">
      <w:pPr>
        <w:autoSpaceDE w:val="0"/>
        <w:autoSpaceDN w:val="0"/>
        <w:adjustRightInd w:val="0"/>
        <w:spacing w:line="240" w:lineRule="auto"/>
        <w:ind w:left="426"/>
        <w:jc w:val="both"/>
        <w:rPr>
          <w:rFonts w:ascii="Times New Roman" w:hAnsi="Times New Roman" w:cs="Times New Roman"/>
        </w:rPr>
      </w:pPr>
      <w:r w:rsidRPr="00DF4DB4">
        <w:rPr>
          <w:rFonts w:ascii="Times New Roman" w:hAnsi="Times New Roman" w:cs="Times New Roman"/>
        </w:rPr>
        <w:t xml:space="preserve">Il trattamento dei dati sensibili, ultrasensibili e giudiziari, normato dagli articoli 20 e 21 del </w:t>
      </w:r>
      <w:proofErr w:type="spellStart"/>
      <w:r w:rsidRPr="00DF4DB4">
        <w:rPr>
          <w:rFonts w:ascii="Times New Roman" w:hAnsi="Times New Roman" w:cs="Times New Roman"/>
        </w:rPr>
        <w:t>D.Lgs.</w:t>
      </w:r>
      <w:proofErr w:type="spellEnd"/>
      <w:r w:rsidRPr="00DF4DB4">
        <w:rPr>
          <w:rFonts w:ascii="Times New Roman" w:hAnsi="Times New Roman" w:cs="Times New Roman"/>
        </w:rPr>
        <w:t xml:space="preserve"> 196/2003, soggiace a limitazioni ancor più stringenti data la natura delle informazioni da tutelare.</w:t>
      </w:r>
    </w:p>
    <w:p w:rsidR="00BE5F4D" w:rsidRDefault="00BE5F4D" w:rsidP="00BE5F4D">
      <w:pPr>
        <w:autoSpaceDE w:val="0"/>
        <w:autoSpaceDN w:val="0"/>
        <w:adjustRightInd w:val="0"/>
        <w:spacing w:line="240" w:lineRule="auto"/>
        <w:ind w:left="426"/>
        <w:jc w:val="both"/>
        <w:rPr>
          <w:rFonts w:ascii="Times New Roman" w:hAnsi="Times New Roman" w:cs="Times New Roman"/>
        </w:rPr>
      </w:pPr>
      <w:r w:rsidRPr="00DF4DB4">
        <w:rPr>
          <w:rFonts w:ascii="Times New Roman" w:hAnsi="Times New Roman" w:cs="Times New Roman"/>
        </w:rPr>
        <w:t>I principi e la disciplina di protezione dei dati personali devono essere rispettati anche nell’attività di pubblicazione di dati sul web per finalità di trasparenza</w:t>
      </w:r>
      <w:r>
        <w:rPr>
          <w:rFonts w:ascii="Times New Roman" w:hAnsi="Times New Roman" w:cs="Times New Roman"/>
        </w:rPr>
        <w:t>.</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Dovranno anche essere osservate le indicazioni relative al formato; le informazioni e i documenti devono essere pubblicati in formato aperto, così come, sempre in formato aperto ((principalmente con file “stampa .pdf/a”, xml e possibilmente in formato .doc, .</w:t>
      </w:r>
      <w:proofErr w:type="spellStart"/>
      <w:r w:rsidRPr="00BF768C">
        <w:rPr>
          <w:rFonts w:ascii="Times New Roman" w:hAnsi="Times New Roman" w:cs="Times New Roman"/>
        </w:rPr>
        <w:t>xls</w:t>
      </w:r>
      <w:proofErr w:type="spellEnd"/>
      <w:r w:rsidRPr="00BF768C">
        <w:rPr>
          <w:rFonts w:ascii="Times New Roman" w:hAnsi="Times New Roman" w:cs="Times New Roman"/>
        </w:rPr>
        <w:t>, .</w:t>
      </w:r>
      <w:proofErr w:type="spellStart"/>
      <w:r w:rsidRPr="00BF768C">
        <w:rPr>
          <w:rFonts w:ascii="Times New Roman" w:hAnsi="Times New Roman" w:cs="Times New Roman"/>
        </w:rPr>
        <w:t>odt</w:t>
      </w:r>
      <w:proofErr w:type="spellEnd"/>
      <w:r w:rsidRPr="00BF768C">
        <w:rPr>
          <w:rFonts w:ascii="Times New Roman" w:hAnsi="Times New Roman" w:cs="Times New Roman"/>
        </w:rPr>
        <w:t>, .</w:t>
      </w:r>
      <w:proofErr w:type="spellStart"/>
      <w:r w:rsidRPr="00BF768C">
        <w:rPr>
          <w:rFonts w:ascii="Times New Roman" w:hAnsi="Times New Roman" w:cs="Times New Roman"/>
        </w:rPr>
        <w:t>ods</w:t>
      </w:r>
      <w:proofErr w:type="spellEnd"/>
      <w:r w:rsidRPr="00BF768C">
        <w:rPr>
          <w:rFonts w:ascii="Times New Roman" w:hAnsi="Times New Roman" w:cs="Times New Roman"/>
        </w:rPr>
        <w:t xml:space="preserve">) o in formati compatibili alla trasformazione in formato aperto, devono essere pubblicati i dati che sono alla base delle informazioni stesse. </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Occorre anche attenersi alle indicazioni riportate nelle “Linee Guida Siti Web” relative a reperibilità, classificazione e semantica delle risorse presenti sui siti. I documenti, le informazioni e i dati oggetto di pubblicazione obbligatoria ai sensi della normativa vigente, resi disponibili anche a seguito dell'accesso civico, sono pubblicati in formato di tipo aperto e sono riutilizzabili, senza ulteriori restrizioni diverse dall'obbligo di citare la fonte e di rispettarne l'integrità.</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Ai fini della piena accessibilità delle informazioni pubblicate nella pagina denominata «Amministrazione Trasparente», ai sensi della normativa vigente, l’Amministrazione non può disporre filtri e altre soluzioni tecniche atte ad impedire ai motori di ricerca web di indicizzare ed effettuare ricerche all'interno della stessa pagina.</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 xml:space="preserve">Alla scadenza del termine di durata dell'obbligo di pubblicazione di cui al </w:t>
      </w:r>
      <w:r>
        <w:rPr>
          <w:rFonts w:ascii="Times New Roman" w:hAnsi="Times New Roman" w:cs="Times New Roman"/>
        </w:rPr>
        <w:t xml:space="preserve">successivo </w:t>
      </w:r>
      <w:r w:rsidRPr="00BF768C">
        <w:rPr>
          <w:rFonts w:ascii="Times New Roman" w:hAnsi="Times New Roman" w:cs="Times New Roman"/>
        </w:rPr>
        <w:t>punto 2.</w:t>
      </w:r>
      <w:r>
        <w:rPr>
          <w:rFonts w:ascii="Times New Roman" w:hAnsi="Times New Roman" w:cs="Times New Roman"/>
        </w:rPr>
        <w:t>5</w:t>
      </w:r>
      <w:r w:rsidRPr="00BF768C">
        <w:rPr>
          <w:rFonts w:ascii="Times New Roman" w:hAnsi="Times New Roman" w:cs="Times New Roman"/>
        </w:rPr>
        <w:t xml:space="preserve"> del Programma, i documenti, le informazioni e i dati sono comunque conservati e resi disponibili, con le modalità di cui al comma 2, all'interno di distinte pagine del sito di archivio, collocate e debitamente segnalate nell'ambito della sezione «Amministrazione Trasparente». I documenti possono essere trasferiti all'interno delle pagine di archivio anche prima della scadenza del termine di cui al punto 2.2 del Programma.</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Il Servizio Amministrativo – Ufficio Segreteria adotta inoltre tutti gli accorgimenti necessari, anche in funzione alle risorse disponibili, per favorire l’accesso da parte dell’utenza facendo riferimento, per quanto riguarda le modalità tecniche, alle “Linee guida per i siti web della PA – art. 4 della Direttiva 8/09 del Ministero per la pubblica amministrazione e l’innovazione”, a cui espressamente si rinvia.</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Le norme tecniche riguardanti formato e contenuto di documenti pubblicati sono anche definite secondo  quanto previsto dall'art. 11 L. 9 gennaio 2004, n. 4 "Criteri e metodi per la verifica tecnica e requisiti tecnici di accessibilità previsti dalla legge", dal D.M. 8 luglio 2005 "Requisiti tecnici e i diversi livelli per l'accessibilità agli strumenti informatici" e in particolare dall'allegato A "Verifica tecnica e requisiti di accessibilità delle applicazioni basate su tecnologie internet".</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Si fa anche rinvio alla Circolare 61/2013 dell’Agenzia per l’Italia Digitale, che ha dettato indicazioni precise in tema di accessibilità, nonché all’allegato 2 della Delibera CIVIT - adesso A.N.AC.- n. 50/2013 che costituisce un documento tecnico in cui sono specificate le nozioni di completezza, aggiornamento e apertura del formato dei dati utilizzate dalla Commissione ai fini della propria attività di vigilanza e di controllo. Il documento non è finalizzato a delineare standard e specifiche tecniche per la pubblicazione dei dati. Esso, piuttosto, mira a precisare i criteri di qualità del contenuto informativo dei dati.</w:t>
      </w:r>
    </w:p>
    <w:p w:rsidR="00BE5F4D" w:rsidRPr="00BF768C" w:rsidRDefault="00BE5F4D" w:rsidP="00BE5F4D">
      <w:pPr>
        <w:autoSpaceDE w:val="0"/>
        <w:autoSpaceDN w:val="0"/>
        <w:adjustRightInd w:val="0"/>
        <w:spacing w:line="240" w:lineRule="auto"/>
        <w:jc w:val="both"/>
        <w:rPr>
          <w:rFonts w:ascii="Times New Roman" w:hAnsi="Times New Roman" w:cs="Times New Roman"/>
        </w:rPr>
      </w:pPr>
    </w:p>
    <w:p w:rsidR="00BE5F4D" w:rsidRPr="00BF768C" w:rsidRDefault="00BE5F4D" w:rsidP="00BE5F4D">
      <w:pPr>
        <w:autoSpaceDE w:val="0"/>
        <w:autoSpaceDN w:val="0"/>
        <w:adjustRightInd w:val="0"/>
        <w:spacing w:line="240" w:lineRule="auto"/>
        <w:jc w:val="both"/>
        <w:rPr>
          <w:rFonts w:ascii="Times New Roman" w:hAnsi="Times New Roman" w:cs="Times New Roman"/>
        </w:rPr>
      </w:pPr>
      <w:r w:rsidRPr="00BF768C">
        <w:rPr>
          <w:rFonts w:ascii="Times New Roman" w:hAnsi="Times New Roman" w:cs="Times New Roman"/>
        </w:rPr>
        <w:t xml:space="preserve">2.5  </w:t>
      </w:r>
      <w:r w:rsidRPr="00BF768C">
        <w:rPr>
          <w:rFonts w:ascii="Times New Roman" w:hAnsi="Times New Roman" w:cs="Times New Roman"/>
          <w:u w:val="single"/>
        </w:rPr>
        <w:t>Decorrenza e durata dell'obbligo di pubblicazione</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hAnsi="Times New Roman" w:cs="Times New Roman"/>
        </w:rPr>
        <w:t>I documenti, le informazioni e i dati oggetto di pubblicazione obbligatoria ai sensi della normativa vigente sono pubblicati tempestivamente sul sito istituzionale dell'Amministrazione e sono mantenuti costantemente aggiornati.</w:t>
      </w:r>
      <w:r w:rsidRPr="00BF768C">
        <w:rPr>
          <w:rFonts w:ascii="Times New Roman" w:eastAsia="Times New Roman" w:hAnsi="Times New Roman" w:cs="Times New Roman"/>
          <w:lang w:eastAsia="it-IT"/>
        </w:rPr>
        <w:t xml:space="preserve"> Al fine di “rendere oggettivo” il concetto di tempestività, tutelando operatori, cittadini utenti e pubblica amministrazione, si definisce quanto segue: è tempestiva la pubblicazione di dati, informazioni e documenti quando effettuata entro 30 (trenta) giorni dalla disponibilità definitiva dei dati, informazioni e/o redazione di documenti.</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La durata dell’obbligo di pubblicazione deve intendersi fissata ordinariamente ai sensi della normativa vigente, in cinque (5) anni che decorrono dal 1° gennaio dell’anno successivo a quello in cui decorre l’obbligo di pubblicazione e comunque fino a che gli atti pubblicati abbiano prodotto i loro effetti, fatti salvi i diversi termini previsti dalla normativa in materia di trattamento dei dati personali, e quelli previsti relativamente agli obblighi di pubblicazione concernenti i componenti degli organi di indirizzo politico ed a quelli concernenti i titolari di incarichi dirigenziali e di collaborazione o consulenza, per i quali si rinvia a quanto previsto dalla legge e specificato all’Allegato A) del Programma.</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u w:val="single"/>
          <w:lang w:eastAsia="it-IT"/>
        </w:rPr>
      </w:pPr>
      <w:r w:rsidRPr="00BF768C">
        <w:rPr>
          <w:rFonts w:ascii="Times New Roman" w:eastAsia="Times New Roman" w:hAnsi="Times New Roman" w:cs="Times New Roman"/>
          <w:lang w:eastAsia="it-IT"/>
        </w:rPr>
        <w:t xml:space="preserve">2.6  </w:t>
      </w:r>
      <w:r w:rsidRPr="00BF768C">
        <w:rPr>
          <w:rFonts w:ascii="Times New Roman" w:eastAsia="Times New Roman" w:hAnsi="Times New Roman" w:cs="Times New Roman"/>
          <w:u w:val="single"/>
          <w:lang w:eastAsia="it-IT"/>
        </w:rPr>
        <w:t>Categorie di dati e contenuti specifici</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 xml:space="preserve">Le categorie di dati inseriti e/o da inserire all’interno del sito istituzionale del Comune di Mazzè all’indirizzo www.comune.mazze.to.it, alla pagina “Amministrazione Trasparente” sono espressamente indicate  all’Allegato A) del Programma. La struttura di tale pagina è conforme ai requisiti minimi riportati nell’allegato al </w:t>
      </w:r>
      <w:proofErr w:type="spellStart"/>
      <w:r w:rsidRPr="00BF768C">
        <w:rPr>
          <w:rFonts w:ascii="Times New Roman" w:hAnsi="Times New Roman" w:cs="Times New Roman"/>
        </w:rPr>
        <w:t>D.Lgs.</w:t>
      </w:r>
      <w:proofErr w:type="spellEnd"/>
      <w:r w:rsidRPr="00BF768C">
        <w:rPr>
          <w:rFonts w:ascii="Times New Roman" w:hAnsi="Times New Roman" w:cs="Times New Roman"/>
        </w:rPr>
        <w:t xml:space="preserve"> 14 marzo 2013, n. 33, nonché allo schema tipo allegato alla Delibera CIVIT - adesso A.N.AC.- n. 50/2013, ai cui contenuti espressamente si rinvia.</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Nell’Allegato A) del Programma, oltre alle informazioni obbligatorie previste dalla norma, a margine di ciascuna categoria di dati sono indicati i Servizi comunali competenti alla redazione del/i dato/i, alla pubblicazione o alla richiesta di pubblicazione ed al loro aggiornamento, allo stato di pubblicazione, agli adempimenti programmatici.</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L’Amministrazione si riserva di provvedere alla pubblicazione di eventuali ulteriori dati che siano utili ad un maggiore livello di trasparenza, in sede di aggiornamento del Programma.</w:t>
      </w:r>
    </w:p>
    <w:p w:rsidR="00BE5F4D" w:rsidRPr="00BF768C" w:rsidRDefault="00BE5F4D" w:rsidP="00BE5F4D">
      <w:pPr>
        <w:widowControl w:val="0"/>
        <w:tabs>
          <w:tab w:val="left" w:pos="426"/>
        </w:tabs>
        <w:suppressAutoHyphens w:val="0"/>
        <w:autoSpaceDE w:val="0"/>
        <w:autoSpaceDN w:val="0"/>
        <w:adjustRightInd w:val="0"/>
        <w:spacing w:line="240" w:lineRule="auto"/>
        <w:ind w:left="426" w:hanging="426"/>
        <w:jc w:val="both"/>
        <w:rPr>
          <w:rFonts w:ascii="Times New Roman" w:eastAsia="Times New Roman" w:hAnsi="Times New Roman" w:cs="Times New Roman"/>
          <w:lang w:eastAsia="it-IT"/>
        </w:rPr>
      </w:pP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u w:val="single"/>
          <w:lang w:eastAsia="it-IT"/>
        </w:rPr>
      </w:pPr>
      <w:r w:rsidRPr="00BF768C">
        <w:rPr>
          <w:rFonts w:ascii="Times New Roman" w:eastAsia="Times New Roman" w:hAnsi="Times New Roman" w:cs="Times New Roman"/>
          <w:u w:val="single"/>
          <w:lang w:eastAsia="it-IT"/>
        </w:rPr>
        <w:t>2.7 Ascolto degli stakeholder</w:t>
      </w:r>
    </w:p>
    <w:p w:rsidR="00BE5F4D" w:rsidRPr="00BF768C" w:rsidRDefault="00BE5F4D" w:rsidP="00BE5F4D">
      <w:pPr>
        <w:widowControl w:val="0"/>
        <w:suppressAutoHyphens w:val="0"/>
        <w:autoSpaceDE w:val="0"/>
        <w:autoSpaceDN w:val="0"/>
        <w:adjustRightInd w:val="0"/>
        <w:spacing w:line="240" w:lineRule="auto"/>
        <w:ind w:left="284"/>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Per favorire la crescita della cultura della trasparenza, è indispensabile accompagnare la struttura  organizzativa nel prendere piena consapevolezza della nuova normativa e del diverso approccio che occorre attuare nella pratica lavorativa: deve consolidarsi infatti un atteggiamento orientato pienamente al servizio del cittadino e che quindi, in primo luogo, consideri la necessità di farsi comprendere e conoscere, nei linguaggi e nelle logiche operative.</w:t>
      </w:r>
    </w:p>
    <w:p w:rsidR="00BE5F4D" w:rsidRPr="00BF768C" w:rsidRDefault="00BE5F4D" w:rsidP="00BE5F4D">
      <w:pPr>
        <w:widowControl w:val="0"/>
        <w:suppressAutoHyphens w:val="0"/>
        <w:autoSpaceDE w:val="0"/>
        <w:autoSpaceDN w:val="0"/>
        <w:adjustRightInd w:val="0"/>
        <w:spacing w:line="240" w:lineRule="auto"/>
        <w:ind w:left="284"/>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Occorre attivare strumenti di interazione che possano restituire con immediatezza all’ente il feedback circa l’operato svolto, in diretta connessione con la trasparenza e con il ciclo delle </w:t>
      </w:r>
      <w:r w:rsidRPr="00BF768C">
        <w:rPr>
          <w:rFonts w:ascii="Times New Roman" w:eastAsia="Times New Roman" w:hAnsi="Times New Roman" w:cs="Times New Roman"/>
          <w:i/>
          <w:iCs/>
          <w:lang w:eastAsia="it-IT"/>
        </w:rPr>
        <w:t>performance</w:t>
      </w:r>
      <w:r w:rsidRPr="00BF768C">
        <w:rPr>
          <w:rFonts w:ascii="Times New Roman" w:eastAsia="Times New Roman" w:hAnsi="Times New Roman" w:cs="Times New Roman"/>
          <w:lang w:eastAsia="it-IT"/>
        </w:rPr>
        <w:t>.</w:t>
      </w:r>
    </w:p>
    <w:p w:rsidR="00BE5F4D" w:rsidRPr="00BF768C" w:rsidRDefault="00BE5F4D" w:rsidP="00BE5F4D">
      <w:pPr>
        <w:widowControl w:val="0"/>
        <w:suppressAutoHyphens w:val="0"/>
        <w:autoSpaceDE w:val="0"/>
        <w:autoSpaceDN w:val="0"/>
        <w:adjustRightInd w:val="0"/>
        <w:spacing w:line="240" w:lineRule="auto"/>
        <w:ind w:left="284"/>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Parimenti, presso lo Sportello per il cittadino, è già attiva e può essere intensificata la funzione di ascolto del cittadino, sia in chiave valutativa della qualità dei servizi offerti, che in chiave propositiva in merito agli ambiti sui quali attivare azioni di miglioramento in tema di trasparenza.</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p>
    <w:p w:rsidR="00BE5F4D" w:rsidRPr="00B02A00"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b/>
          <w:lang w:eastAsia="it-IT"/>
        </w:rPr>
      </w:pPr>
      <w:r w:rsidRPr="00B02A00">
        <w:rPr>
          <w:rFonts w:ascii="Times New Roman" w:eastAsia="Times New Roman" w:hAnsi="Times New Roman" w:cs="Times New Roman"/>
          <w:b/>
          <w:lang w:eastAsia="it-IT"/>
        </w:rPr>
        <w:t xml:space="preserve">3 - </w:t>
      </w:r>
      <w:r w:rsidRPr="00B02A00">
        <w:rPr>
          <w:rFonts w:ascii="Times New Roman" w:eastAsia="Times New Roman" w:hAnsi="Times New Roman" w:cs="Times New Roman"/>
          <w:b/>
          <w:lang w:eastAsia="it-IT"/>
        </w:rPr>
        <w:tab/>
        <w:t>INIZIATIVE DI COMUNICAZIONE DELLA TRASPARENZA</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L’Amministrazione è già impegnata sia attraverso l’operatività dei propri organismi collegiali, sia tramite l’attività delle proprie strutture amministrative, in un’azione costante nei confronti degli utenti dei propri servizi, volta a favorire nei vari settori di pertinenza il raggiungimento di un adeguato e costante livello di trasparenza, a garanzia della legalità dell’azione amministrativa e sviluppo della cultura dell’integrità.</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L’Amministrazione comunale darà divulgazione di questo Programma per la trasparenza e l’integrità e del Piano di prevenzione della corruzione mediante il proprio sito internet (sezione “Amministrazione Trasparente”) ed, eventualmente, altri strumenti ritenuti idonei.</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Inoltre l’Amministrazione valuterà, ove lo ritenga opportuno:</w:t>
      </w:r>
    </w:p>
    <w:p w:rsidR="00BE5F4D" w:rsidRPr="00BF768C" w:rsidRDefault="00BE5F4D" w:rsidP="00BE5F4D">
      <w:pPr>
        <w:widowControl w:val="0"/>
        <w:numPr>
          <w:ilvl w:val="0"/>
          <w:numId w:val="5"/>
        </w:numPr>
        <w:suppressAutoHyphens w:val="0"/>
        <w:autoSpaceDE w:val="0"/>
        <w:autoSpaceDN w:val="0"/>
        <w:adjustRightInd w:val="0"/>
        <w:spacing w:line="240" w:lineRule="auto"/>
        <w:ind w:left="709" w:hanging="283"/>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fissare appositi incontri con gli organi di informazione e/o con le associazioni locali, associazioni di consumatori e associazione di utenti e organizzazioni sindacali per la presentazione del programma triennale della trasparenza e integrità e, più in generale, il Piano di prevenzione della corruzione;</w:t>
      </w:r>
    </w:p>
    <w:p w:rsidR="00BE5F4D" w:rsidRPr="00BF768C" w:rsidRDefault="00BE5F4D" w:rsidP="00BE5F4D">
      <w:pPr>
        <w:widowControl w:val="0"/>
        <w:numPr>
          <w:ilvl w:val="0"/>
          <w:numId w:val="5"/>
        </w:numPr>
        <w:suppressAutoHyphens w:val="0"/>
        <w:autoSpaceDE w:val="0"/>
        <w:autoSpaceDN w:val="0"/>
        <w:adjustRightInd w:val="0"/>
        <w:spacing w:line="240" w:lineRule="auto"/>
        <w:ind w:left="709" w:hanging="283"/>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organizzare, anche eventualmente in collaborazione con uno o più Comuni limitrofi, apposite giornate espressamente dedicate alla trasparenza.</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p>
    <w:p w:rsidR="00BE5F4D" w:rsidRPr="00BF768C" w:rsidRDefault="00BE5F4D" w:rsidP="00BE5F4D">
      <w:pPr>
        <w:widowControl w:val="0"/>
        <w:suppressAutoHyphens w:val="0"/>
        <w:autoSpaceDE w:val="0"/>
        <w:autoSpaceDN w:val="0"/>
        <w:adjustRightInd w:val="0"/>
        <w:spacing w:line="240" w:lineRule="auto"/>
        <w:jc w:val="both"/>
        <w:rPr>
          <w:rFonts w:ascii="Times New Roman" w:eastAsia="Times New Roman" w:hAnsi="Times New Roman" w:cs="Times New Roman"/>
          <w:u w:val="single"/>
          <w:lang w:eastAsia="it-IT"/>
        </w:rPr>
      </w:pPr>
      <w:r w:rsidRPr="00BF768C">
        <w:rPr>
          <w:rFonts w:ascii="Times New Roman" w:eastAsia="Times New Roman" w:hAnsi="Times New Roman" w:cs="Times New Roman"/>
          <w:lang w:eastAsia="it-IT"/>
        </w:rPr>
        <w:t xml:space="preserve">3.1  </w:t>
      </w:r>
      <w:r w:rsidRPr="00BF768C">
        <w:rPr>
          <w:rFonts w:ascii="Times New Roman" w:eastAsia="Times New Roman" w:hAnsi="Times New Roman" w:cs="Times New Roman"/>
          <w:u w:val="single"/>
          <w:lang w:eastAsia="it-IT"/>
        </w:rPr>
        <w:t>Il sito web istituzionale del Comune di Mazzè</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Il sito web istituzionale del Comune di Mazzè è il mezzo primario di comunicazione, il più accessibile ed il meno oneroso, attraverso il quale l’amministrazione garantisce un’informazione trasparente ed esauriente sul suo operato, promuove nuove relazioni con i cittadini, le imprese e le altre PA, pubblicizza e consente l’accesso ai propri servizi, consolida la propria immagine istituzionale.</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Ai fini dell’applicazione dei principi di trasparenza e integrità, l’ente ha da tempo realizzato il sito internet istituzionale www.comune.mazze.to.it. </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Per consentire un'agevole e piena accessibilità delle informazioni previste dall’art.9 del </w:t>
      </w:r>
      <w:proofErr w:type="spellStart"/>
      <w:r w:rsidRPr="00BF768C">
        <w:rPr>
          <w:rFonts w:ascii="Times New Roman" w:eastAsia="Times New Roman" w:hAnsi="Times New Roman" w:cs="Times New Roman"/>
          <w:lang w:eastAsia="it-IT"/>
        </w:rPr>
        <w:t>D.Lgs.</w:t>
      </w:r>
      <w:proofErr w:type="spellEnd"/>
      <w:r w:rsidRPr="00BF768C">
        <w:rPr>
          <w:rFonts w:ascii="Times New Roman" w:eastAsia="Times New Roman" w:hAnsi="Times New Roman" w:cs="Times New Roman"/>
          <w:lang w:eastAsia="it-IT"/>
        </w:rPr>
        <w:t xml:space="preserve"> n.33/2013 sul sito web del Comune di Mazzè, nella pagina iniziale, è riportata in massima evidenza un'apposita sezione denominata “Amministrazione Trasparente” al cui interno sono contenuti i dati, le informazioni e i documenti pubblicati ai sensi della sopra richiamata normativa.</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p>
    <w:p w:rsidR="00BE5F4D" w:rsidRPr="00F97116"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b/>
          <w:lang w:eastAsia="it-IT"/>
        </w:rPr>
      </w:pPr>
      <w:r w:rsidRPr="00F97116">
        <w:rPr>
          <w:rFonts w:ascii="Times New Roman" w:eastAsia="Times New Roman" w:hAnsi="Times New Roman" w:cs="Times New Roman"/>
          <w:b/>
          <w:lang w:eastAsia="it-IT"/>
        </w:rPr>
        <w:t>4 –  PROCESSO DI ATTUAZIONE DEL PROGRAMMA</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u w:val="single"/>
          <w:lang w:eastAsia="it-IT"/>
        </w:rPr>
      </w:pPr>
      <w:r w:rsidRPr="00BF768C">
        <w:rPr>
          <w:rFonts w:ascii="Times New Roman" w:eastAsia="Times New Roman" w:hAnsi="Times New Roman" w:cs="Times New Roman"/>
          <w:u w:val="single"/>
          <w:lang w:eastAsia="it-IT"/>
        </w:rPr>
        <w:t>4.1 Misure organizzative per la pubblicazione dei dati</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Secondo le linee organizzative in vigore nell’ente i dati sono forniti ed aggiornati dai Servizi competenti e sotto la responsabilità dei rispettivi Responsabili titolari di posizione organizzativa. I dati sono “validati” in quanto a completezza e coerenza complessiva dal Segretario Comunale - Responsabile per la trasparenza, e quindi pubblicati sul sito a cura del Servizio Amministrativo - ufficio Segreteria; i dati sono soggetti a continuo monitoraggio a cura dei vari Responsabili di Servizio competenti, per assicurare l’effettivo aggiornamento delle informazioni.</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Compete pertanto a ciascun responsabile di Servizio, rispetto alle materie di propria competenza riportate nell’allegato A), trasmettere al Servizio Amministrativo - ufficio Segreteria, quale struttura incaricata dell’inserimento dei dati e della gestione e redazione del sito istituzionale, tutti i dati, atti, documenti e provvedimenti da pubblicare sul sito nella sezione “Amministrazione Trasparente”, secondo le modalità e contenuti definiti dalle normative vigenti.</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Il Servizio Amministrativo - ufficio Segreteria svolgerà altresì attività di collaborazione con i Servizi organizzativi al fine di ottimizzare il raggiungimento degli obiettivi di trasparenza; se del caso si farà carico di sollecitare gli adempimenti o gli aggiornamenti necessari, segnalando eventuali inosservanze al Responsabile </w:t>
      </w:r>
      <w:r>
        <w:rPr>
          <w:rFonts w:ascii="Times New Roman" w:eastAsia="Times New Roman" w:hAnsi="Times New Roman" w:cs="Times New Roman"/>
          <w:lang w:eastAsia="it-IT"/>
        </w:rPr>
        <w:t>per la prevenzione della corruzione e per la</w:t>
      </w:r>
      <w:r w:rsidRPr="00BF768C">
        <w:rPr>
          <w:rFonts w:ascii="Times New Roman" w:eastAsia="Times New Roman" w:hAnsi="Times New Roman" w:cs="Times New Roman"/>
          <w:lang w:eastAsia="it-IT"/>
        </w:rPr>
        <w:t xml:space="preserve"> trasparenza.</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A tal riguardo si sottolinea che l’articolo 43, comma 3, del decreto legislativo 33/2013 prevede che “i dirigenti responsabili degli uffici dell’amministrazione garantiscano il tempestivo e regolare flusso delle informazioni da pubblicare ai fini del rispetto dei termini stabiliti dalla legge”.</w:t>
      </w:r>
    </w:p>
    <w:p w:rsidR="00BE5F4D" w:rsidRPr="00BF768C" w:rsidRDefault="00BE5F4D" w:rsidP="00BE5F4D">
      <w:pPr>
        <w:autoSpaceDE w:val="0"/>
        <w:autoSpaceDN w:val="0"/>
        <w:adjustRightInd w:val="0"/>
        <w:spacing w:line="240" w:lineRule="auto"/>
        <w:jc w:val="both"/>
        <w:rPr>
          <w:rFonts w:ascii="Times New Roman" w:hAnsi="Times New Roman" w:cs="Times New Roman"/>
          <w:iCs/>
        </w:rPr>
      </w:pP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u w:val="single"/>
          <w:lang w:eastAsia="it-IT"/>
        </w:rPr>
      </w:pPr>
      <w:r w:rsidRPr="00BF768C">
        <w:rPr>
          <w:rFonts w:ascii="Times New Roman" w:eastAsia="Times New Roman" w:hAnsi="Times New Roman" w:cs="Times New Roman"/>
          <w:u w:val="single"/>
          <w:lang w:eastAsia="it-IT"/>
        </w:rPr>
        <w:t xml:space="preserve">4.2 Usabilità e comprensibilità dei dati </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hAnsi="Times New Roman" w:cs="Times New Roman"/>
        </w:rPr>
      </w:pPr>
      <w:r w:rsidRPr="00BF768C">
        <w:rPr>
          <w:rFonts w:ascii="Times New Roman" w:eastAsia="Times New Roman" w:hAnsi="Times New Roman" w:cs="Times New Roman"/>
          <w:lang w:eastAsia="it-IT"/>
        </w:rPr>
        <w:t>Gli uffici devono curare la qualità della pubblicazione affinché si possa accedere in modo agevole alle informazioni e se ne possa comprendere il contenuto</w:t>
      </w:r>
      <w:r w:rsidRPr="00BF768C">
        <w:rPr>
          <w:rFonts w:ascii="Times New Roman" w:hAnsi="Times New Roman" w:cs="Times New Roman"/>
        </w:rPr>
        <w:t>.</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In particolare, i dati e i documenti devono essere pubblicati in aderenza alle seguenti caratteristiche:</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5"/>
        <w:gridCol w:w="6858"/>
      </w:tblGrid>
      <w:tr w:rsidR="00BE5F4D" w:rsidRPr="00BF768C" w:rsidTr="00F33309">
        <w:trPr>
          <w:trHeight w:val="330"/>
        </w:trPr>
        <w:tc>
          <w:tcPr>
            <w:tcW w:w="2355"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Caratteristica dati</w:t>
            </w:r>
          </w:p>
        </w:tc>
        <w:tc>
          <w:tcPr>
            <w:tcW w:w="6858"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Note esplicative</w:t>
            </w:r>
          </w:p>
        </w:tc>
      </w:tr>
      <w:tr w:rsidR="00BE5F4D" w:rsidRPr="00BF768C" w:rsidTr="00F33309">
        <w:trPr>
          <w:trHeight w:val="330"/>
        </w:trPr>
        <w:tc>
          <w:tcPr>
            <w:tcW w:w="2355"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Completi ed</w:t>
            </w:r>
          </w:p>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accurati</w:t>
            </w:r>
          </w:p>
        </w:tc>
        <w:tc>
          <w:tcPr>
            <w:tcW w:w="6858"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I dati devono corrispondere al fenomeno che si intende descrivere e, nel caso di dati tratti da documenti, devono essere pubblicati in modo esatto e senza omissioni.</w:t>
            </w:r>
          </w:p>
        </w:tc>
      </w:tr>
      <w:tr w:rsidR="00BE5F4D" w:rsidRPr="00BF768C" w:rsidTr="00F33309">
        <w:trPr>
          <w:trHeight w:val="330"/>
        </w:trPr>
        <w:tc>
          <w:tcPr>
            <w:tcW w:w="2355"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Comprensibili</w:t>
            </w:r>
          </w:p>
        </w:tc>
        <w:tc>
          <w:tcPr>
            <w:tcW w:w="6858"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Il contenuto dei dati deve essere esplicitato in modo chiaro ed evidente.</w:t>
            </w:r>
          </w:p>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Pertanto occorre:</w:t>
            </w:r>
          </w:p>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a) evitare la frammentazione, cioè la pubblicazione di stesse tipologie di dati in punti diversi del sito, che impedisce e complica l’effettuazione di calcoli e comparazioni.</w:t>
            </w:r>
          </w:p>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b) selezionare e elaborare i dati di natura tecnica (ad es. dati finanziari e bilanci) in modo che il significato sia chiaro ed accessibile anche per chi è privo di conoscenze specialistiche</w:t>
            </w:r>
          </w:p>
        </w:tc>
      </w:tr>
      <w:tr w:rsidR="00BE5F4D" w:rsidRPr="00BF768C" w:rsidTr="00F33309">
        <w:trPr>
          <w:trHeight w:val="330"/>
        </w:trPr>
        <w:tc>
          <w:tcPr>
            <w:tcW w:w="2355"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Aggiornati</w:t>
            </w:r>
          </w:p>
        </w:tc>
        <w:tc>
          <w:tcPr>
            <w:tcW w:w="6858"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Ogni dato deve essere aggiornato tempestivamente, ove ricorra l’ipotesi</w:t>
            </w:r>
          </w:p>
        </w:tc>
      </w:tr>
      <w:tr w:rsidR="00BE5F4D" w:rsidRPr="00BF768C" w:rsidTr="00F33309">
        <w:trPr>
          <w:trHeight w:val="330"/>
        </w:trPr>
        <w:tc>
          <w:tcPr>
            <w:tcW w:w="2355"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Tempestivi</w:t>
            </w:r>
          </w:p>
        </w:tc>
        <w:tc>
          <w:tcPr>
            <w:tcW w:w="6858"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La pubblicazione deve avvenire in tempi tali da garantire l'utile fruizione dall’utente.</w:t>
            </w:r>
          </w:p>
        </w:tc>
      </w:tr>
      <w:tr w:rsidR="00BE5F4D" w:rsidRPr="00BF768C" w:rsidTr="00F33309">
        <w:trPr>
          <w:trHeight w:val="330"/>
        </w:trPr>
        <w:tc>
          <w:tcPr>
            <w:tcW w:w="2355"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In formato aperto</w:t>
            </w:r>
          </w:p>
        </w:tc>
        <w:tc>
          <w:tcPr>
            <w:tcW w:w="6858" w:type="dxa"/>
          </w:tcPr>
          <w:p w:rsidR="00BE5F4D" w:rsidRPr="00BF768C" w:rsidRDefault="00BE5F4D" w:rsidP="00F33309">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Le informazioni e i documenti devono essere pubblicati in formato aperto e raggiungibili direttamente dalla pagina dove le informazioni sono riportate.</w:t>
            </w:r>
          </w:p>
        </w:tc>
      </w:tr>
    </w:tbl>
    <w:p w:rsidR="00BE5F4D" w:rsidRPr="00BF768C" w:rsidRDefault="00BE5F4D" w:rsidP="00BE5F4D">
      <w:pPr>
        <w:autoSpaceDE w:val="0"/>
        <w:autoSpaceDN w:val="0"/>
        <w:adjustRightInd w:val="0"/>
        <w:spacing w:line="240" w:lineRule="auto"/>
        <w:jc w:val="both"/>
        <w:rPr>
          <w:rFonts w:ascii="Times New Roman" w:hAnsi="Times New Roman" w:cs="Times New Roman"/>
          <w:iCs/>
        </w:rPr>
      </w:pP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u w:val="single"/>
          <w:lang w:eastAsia="it-IT"/>
        </w:rPr>
      </w:pPr>
      <w:r w:rsidRPr="00BF768C">
        <w:rPr>
          <w:rFonts w:ascii="Times New Roman" w:eastAsia="Times New Roman" w:hAnsi="Times New Roman" w:cs="Times New Roman"/>
          <w:u w:val="single"/>
          <w:lang w:eastAsia="it-IT"/>
        </w:rPr>
        <w:t>4.3 Misure di monitoraggio.</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Il Responsabile </w:t>
      </w:r>
      <w:r>
        <w:rPr>
          <w:rFonts w:ascii="Times New Roman" w:eastAsia="Times New Roman" w:hAnsi="Times New Roman" w:cs="Times New Roman"/>
          <w:lang w:eastAsia="it-IT"/>
        </w:rPr>
        <w:t>per la prevenzione della corruzione e per la</w:t>
      </w:r>
      <w:r w:rsidRPr="00BF768C">
        <w:rPr>
          <w:rFonts w:ascii="Times New Roman" w:eastAsia="Times New Roman" w:hAnsi="Times New Roman" w:cs="Times New Roman"/>
          <w:lang w:eastAsia="it-IT"/>
        </w:rPr>
        <w:t xml:space="preserve"> trasparenza - Segretario Comunale verifica periodicamente che sia stata data attuazione al presente Programma, segnaland</w:t>
      </w:r>
      <w:r>
        <w:rPr>
          <w:rFonts w:ascii="Times New Roman" w:eastAsia="Times New Roman" w:hAnsi="Times New Roman" w:cs="Times New Roman"/>
          <w:lang w:eastAsia="it-IT"/>
        </w:rPr>
        <w:t>o all’Amministrazione comunale</w:t>
      </w:r>
      <w:r w:rsidRPr="00BF768C">
        <w:rPr>
          <w:rFonts w:ascii="Times New Roman" w:eastAsia="Times New Roman" w:hAnsi="Times New Roman" w:cs="Times New Roman"/>
          <w:lang w:eastAsia="it-IT"/>
        </w:rPr>
        <w:t xml:space="preserve"> e all’OIV eventuali significativi scostamenti (in particolare i casi di grave ritardo o addirittura di mancato adempimento degli obblighi di pubblicazione).</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 xml:space="preserve">In particolare il Responsabile </w:t>
      </w:r>
      <w:r>
        <w:rPr>
          <w:rFonts w:ascii="Times New Roman" w:eastAsia="Times New Roman" w:hAnsi="Times New Roman" w:cs="Times New Roman"/>
          <w:lang w:eastAsia="it-IT"/>
        </w:rPr>
        <w:t>per la prevenzione della corruzione e per la</w:t>
      </w:r>
      <w:r w:rsidRPr="00BF768C">
        <w:rPr>
          <w:rFonts w:ascii="Times New Roman" w:eastAsia="Times New Roman" w:hAnsi="Times New Roman" w:cs="Times New Roman"/>
          <w:lang w:eastAsia="it-IT"/>
        </w:rPr>
        <w:t xml:space="preserve"> trasparenza verifica l’adempimento da parte dell’amministrazione degli obblighi di pubblicazione previsti dalla normativa vigente, assicurando la qualità dei dati pubblicati.</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Rimangono ferme le competenze dei singoli Responsabili di Servizio relativamente all’adempimento degli obblighi di pubblicazione previsti dalle normative vigenti.</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BF768C">
        <w:rPr>
          <w:rFonts w:ascii="Times New Roman" w:eastAsia="Times New Roman" w:hAnsi="Times New Roman" w:cs="Times New Roman"/>
          <w:lang w:eastAsia="it-IT"/>
        </w:rPr>
        <w:t>Il Nucleo di valutazione delle performance vigila sulla redazione del monitoraggio e sui relativi contenuti (Delibera CIVIT n. 2/2012), tenendone conto nella scheda di valutazione dei risultati derivanti dal presente Programma.</w:t>
      </w: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u w:val="single"/>
          <w:lang w:eastAsia="it-IT"/>
        </w:rPr>
      </w:pPr>
    </w:p>
    <w:p w:rsidR="00BE5F4D" w:rsidRPr="00BF768C"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u w:val="single"/>
          <w:lang w:eastAsia="it-IT"/>
        </w:rPr>
      </w:pPr>
      <w:r w:rsidRPr="00BF768C">
        <w:rPr>
          <w:rFonts w:ascii="Times New Roman" w:eastAsia="Times New Roman" w:hAnsi="Times New Roman" w:cs="Times New Roman"/>
          <w:u w:val="single"/>
          <w:lang w:eastAsia="it-IT"/>
        </w:rPr>
        <w:t>4.4  Accesso Civico</w:t>
      </w:r>
    </w:p>
    <w:p w:rsidR="00BE5F4D" w:rsidRPr="00F97116"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F97116">
        <w:rPr>
          <w:rFonts w:ascii="Times New Roman" w:eastAsia="Times New Roman" w:hAnsi="Times New Roman" w:cs="Times New Roman"/>
          <w:lang w:eastAsia="it-IT"/>
        </w:rPr>
        <w:t xml:space="preserve">L’articolo 5 del </w:t>
      </w:r>
      <w:proofErr w:type="spellStart"/>
      <w:r w:rsidRPr="00F97116">
        <w:rPr>
          <w:rFonts w:ascii="Times New Roman" w:eastAsia="Times New Roman" w:hAnsi="Times New Roman" w:cs="Times New Roman"/>
          <w:lang w:eastAsia="it-IT"/>
        </w:rPr>
        <w:t>D.Lgs.</w:t>
      </w:r>
      <w:proofErr w:type="spellEnd"/>
      <w:r w:rsidRPr="00F97116">
        <w:rPr>
          <w:rFonts w:ascii="Times New Roman" w:eastAsia="Times New Roman" w:hAnsi="Times New Roman" w:cs="Times New Roman"/>
          <w:lang w:eastAsia="it-IT"/>
        </w:rPr>
        <w:t xml:space="preserve"> 33/2013 prevede quanto segue: </w:t>
      </w:r>
    </w:p>
    <w:p w:rsidR="00BE5F4D" w:rsidRPr="00F97116" w:rsidRDefault="00BE5F4D" w:rsidP="00BE5F4D">
      <w:pPr>
        <w:widowControl w:val="0"/>
        <w:numPr>
          <w:ilvl w:val="0"/>
          <w:numId w:val="8"/>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F97116">
        <w:rPr>
          <w:rFonts w:ascii="Times New Roman" w:eastAsia="Times New Roman" w:hAnsi="Times New Roman" w:cs="Times New Roman"/>
          <w:lang w:eastAsia="it-IT"/>
        </w:rPr>
        <w:t>comma 1: “L'obbligo previsto dalla normativa vigente in capo alle pubbliche amministrazioni di pubblicare documenti, informazioni o dati comporta il diritto di chiunque di richiedere i medesimi, nei casi in cui sia stata omessa la loro pubblicazione”;</w:t>
      </w:r>
    </w:p>
    <w:p w:rsidR="00BE5F4D" w:rsidRPr="00F97116" w:rsidRDefault="00BE5F4D" w:rsidP="00BE5F4D">
      <w:pPr>
        <w:widowControl w:val="0"/>
        <w:numPr>
          <w:ilvl w:val="0"/>
          <w:numId w:val="8"/>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F97116">
        <w:rPr>
          <w:rFonts w:ascii="Times New Roman" w:eastAsia="Times New Roman" w:hAnsi="Times New Roman" w:cs="Times New Roman"/>
          <w:lang w:eastAsia="it-IT"/>
        </w:rPr>
        <w:t xml:space="preserve">comma 2: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obbligatoria ai sensi del </w:t>
      </w:r>
      <w:proofErr w:type="spellStart"/>
      <w:r w:rsidRPr="00F97116">
        <w:rPr>
          <w:rFonts w:ascii="Times New Roman" w:eastAsia="Times New Roman" w:hAnsi="Times New Roman" w:cs="Times New Roman"/>
          <w:lang w:eastAsia="it-IT"/>
        </w:rPr>
        <w:t>D.Lgs.</w:t>
      </w:r>
      <w:proofErr w:type="spellEnd"/>
      <w:r w:rsidRPr="00F97116">
        <w:rPr>
          <w:rFonts w:ascii="Times New Roman" w:eastAsia="Times New Roman" w:hAnsi="Times New Roman" w:cs="Times New Roman"/>
          <w:lang w:eastAsia="it-IT"/>
        </w:rPr>
        <w:t xml:space="preserve"> 33/2013. </w:t>
      </w:r>
    </w:p>
    <w:p w:rsidR="00BE5F4D" w:rsidRPr="00F97116"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F97116">
        <w:rPr>
          <w:rFonts w:ascii="Times New Roman" w:eastAsia="Times New Roman" w:hAnsi="Times New Roman" w:cs="Times New Roman"/>
          <w:lang w:eastAsia="it-IT"/>
        </w:rPr>
        <w:t>La norma attribuisce ad ogni cittadino il libero accesso ai dati elencati dal D.lgs. 33/2013, oggetto di pubblicazione obbligatoria ed estende l’accesso civico ad ogni altro dato e documento (“ulteriore”) rispetto a quelli da pubblicare in “amministrazione trasparente”.</w:t>
      </w:r>
    </w:p>
    <w:p w:rsidR="00BE5F4D" w:rsidRPr="00F97116"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F97116">
        <w:rPr>
          <w:rFonts w:ascii="Times New Roman" w:eastAsia="Times New Roman" w:hAnsi="Times New Roman" w:cs="Times New Roman"/>
          <w:lang w:eastAsia="it-IT"/>
        </w:rPr>
        <w:t xml:space="preserve">L’accesso civico “potenziato” investe ogni documento, ogni dato ed ogni informazione delle pubbliche amministrazioni. L’accesso civico incontra quale unico limite “la tutela di interessi giuridicamente rilevanti” secondo la disciplina del nuovo articolo 5-bis. </w:t>
      </w:r>
    </w:p>
    <w:p w:rsidR="00BE5F4D" w:rsidRPr="00F97116"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F97116">
        <w:rPr>
          <w:rFonts w:ascii="Times New Roman" w:eastAsia="Times New Roman" w:hAnsi="Times New Roman" w:cs="Times New Roman"/>
          <w:lang w:eastAsia="it-IT"/>
        </w:rPr>
        <w:t xml:space="preserve">L’accesso civico non è sottoposto ad alcuna limitazione quanto alla legittimazione soggettiva del richiedente: spetta a chiunque. </w:t>
      </w:r>
    </w:p>
    <w:p w:rsidR="00BE5F4D" w:rsidRPr="00F97116"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F97116">
        <w:rPr>
          <w:rFonts w:ascii="Times New Roman" w:eastAsia="Times New Roman" w:hAnsi="Times New Roman" w:cs="Times New Roman"/>
          <w:lang w:eastAsia="it-IT"/>
        </w:rPr>
        <w:t xml:space="preserve">Come già sancito al precedente Paragrafo 2, consentire a chiunque l’esercizio dell’accesso civico è obiettivo strategico di questa amministrazione.  </w:t>
      </w:r>
    </w:p>
    <w:p w:rsidR="00BE5F4D" w:rsidRPr="00F97116"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lang w:eastAsia="it-IT"/>
        </w:rPr>
      </w:pPr>
      <w:r w:rsidRPr="00F97116">
        <w:rPr>
          <w:rFonts w:ascii="Times New Roman" w:eastAsia="Times New Roman" w:hAnsi="Times New Roman" w:cs="Times New Roman"/>
          <w:lang w:eastAsia="it-IT"/>
        </w:rPr>
        <w:t xml:space="preserve">A norma del </w:t>
      </w:r>
      <w:proofErr w:type="spellStart"/>
      <w:r w:rsidRPr="00F97116">
        <w:rPr>
          <w:rFonts w:ascii="Times New Roman" w:eastAsia="Times New Roman" w:hAnsi="Times New Roman" w:cs="Times New Roman"/>
          <w:lang w:eastAsia="it-IT"/>
        </w:rPr>
        <w:t>D.Lgs.</w:t>
      </w:r>
      <w:proofErr w:type="spellEnd"/>
      <w:r w:rsidRPr="00F97116">
        <w:rPr>
          <w:rFonts w:ascii="Times New Roman" w:eastAsia="Times New Roman" w:hAnsi="Times New Roman" w:cs="Times New Roman"/>
          <w:lang w:eastAsia="it-IT"/>
        </w:rPr>
        <w:t xml:space="preserve"> 33/2013 in “amministrazione trasparente” sono pubblicati: </w:t>
      </w:r>
    </w:p>
    <w:p w:rsidR="00BE5F4D" w:rsidRPr="00F97116" w:rsidRDefault="00BE5F4D" w:rsidP="00BE5F4D">
      <w:pPr>
        <w:widowControl w:val="0"/>
        <w:numPr>
          <w:ilvl w:val="0"/>
          <w:numId w:val="9"/>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F97116">
        <w:rPr>
          <w:rFonts w:ascii="Times New Roman" w:eastAsia="Times New Roman" w:hAnsi="Times New Roman" w:cs="Times New Roman"/>
          <w:lang w:eastAsia="it-IT"/>
        </w:rPr>
        <w:t>i nominativi del responsabile della trasparenza al quale presentare la richiesta d’accesso civico e del titolare del potere sostitutivo, con l’indicazione dei relativi recapiti telefonici e delle caselle di posta elettronica istituzionale;</w:t>
      </w:r>
    </w:p>
    <w:p w:rsidR="00BE5F4D" w:rsidRPr="00F97116" w:rsidRDefault="00BE5F4D" w:rsidP="00BE5F4D">
      <w:pPr>
        <w:widowControl w:val="0"/>
        <w:numPr>
          <w:ilvl w:val="0"/>
          <w:numId w:val="9"/>
        </w:numPr>
        <w:suppressAutoHyphens w:val="0"/>
        <w:autoSpaceDE w:val="0"/>
        <w:autoSpaceDN w:val="0"/>
        <w:adjustRightInd w:val="0"/>
        <w:spacing w:line="240" w:lineRule="auto"/>
        <w:jc w:val="both"/>
        <w:rPr>
          <w:rFonts w:ascii="Times New Roman" w:eastAsia="Times New Roman" w:hAnsi="Times New Roman" w:cs="Times New Roman"/>
          <w:lang w:eastAsia="it-IT"/>
        </w:rPr>
      </w:pPr>
      <w:r w:rsidRPr="00F97116">
        <w:rPr>
          <w:rFonts w:ascii="Times New Roman" w:eastAsia="Times New Roman" w:hAnsi="Times New Roman" w:cs="Times New Roman"/>
          <w:lang w:eastAsia="it-IT"/>
        </w:rPr>
        <w:t xml:space="preserve">le modalità per l’esercizio dell’accesso civico. </w:t>
      </w:r>
    </w:p>
    <w:p w:rsidR="00BE5F4D" w:rsidRPr="00F97116" w:rsidRDefault="00BE5F4D" w:rsidP="00BE5F4D">
      <w:pPr>
        <w:widowControl w:val="0"/>
        <w:suppressAutoHyphens w:val="0"/>
        <w:autoSpaceDE w:val="0"/>
        <w:autoSpaceDN w:val="0"/>
        <w:adjustRightInd w:val="0"/>
        <w:spacing w:line="240" w:lineRule="auto"/>
        <w:ind w:left="426"/>
        <w:jc w:val="both"/>
        <w:rPr>
          <w:rFonts w:ascii="Times New Roman" w:eastAsia="Times New Roman" w:hAnsi="Times New Roman" w:cs="Times New Roman"/>
          <w:u w:val="single"/>
          <w:lang w:eastAsia="it-IT"/>
        </w:rPr>
      </w:pP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La richiesta di accesso civico non è sottoposta ad alcuna limitazione quanto alla legittimazione soggettiva del richiedente, non deve essere motivata, è gratuita e va presentata al Responsabile della Trasparenza.</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 xml:space="preserve">Il </w:t>
      </w:r>
      <w:r w:rsidRPr="00BF768C">
        <w:rPr>
          <w:rFonts w:ascii="Times New Roman" w:eastAsia="Times New Roman" w:hAnsi="Times New Roman" w:cs="Times New Roman"/>
          <w:lang w:eastAsia="it-IT"/>
        </w:rPr>
        <w:t xml:space="preserve">Responsabile </w:t>
      </w:r>
      <w:r>
        <w:rPr>
          <w:rFonts w:ascii="Times New Roman" w:eastAsia="Times New Roman" w:hAnsi="Times New Roman" w:cs="Times New Roman"/>
          <w:lang w:eastAsia="it-IT"/>
        </w:rPr>
        <w:t>per la prevenzione della corruzione e per la</w:t>
      </w:r>
      <w:r w:rsidRPr="00BF768C">
        <w:rPr>
          <w:rFonts w:ascii="Times New Roman" w:eastAsia="Times New Roman" w:hAnsi="Times New Roman" w:cs="Times New Roman"/>
          <w:lang w:eastAsia="it-IT"/>
        </w:rPr>
        <w:t xml:space="preserve"> trasparenza </w:t>
      </w:r>
      <w:r w:rsidRPr="00BF768C">
        <w:rPr>
          <w:rFonts w:ascii="Times New Roman" w:hAnsi="Times New Roman" w:cs="Times New Roman"/>
        </w:rPr>
        <w:t>trasmette immediatamente la richiesta al relativo referente per la trasparenza, per l’istruttoria necessaria che deve effettuarsi entro e non oltre 7 giorni dal ricevimento della stessa.</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 xml:space="preserve">Nei casi in cui il </w:t>
      </w:r>
      <w:r w:rsidRPr="00BF768C">
        <w:rPr>
          <w:rFonts w:ascii="Times New Roman" w:eastAsia="Times New Roman" w:hAnsi="Times New Roman" w:cs="Times New Roman"/>
          <w:lang w:eastAsia="it-IT"/>
        </w:rPr>
        <w:t xml:space="preserve">Responsabile </w:t>
      </w:r>
      <w:r>
        <w:rPr>
          <w:rFonts w:ascii="Times New Roman" w:eastAsia="Times New Roman" w:hAnsi="Times New Roman" w:cs="Times New Roman"/>
          <w:lang w:eastAsia="it-IT"/>
        </w:rPr>
        <w:t>per la prevenzione della corruzione e per la</w:t>
      </w:r>
      <w:r w:rsidRPr="00BF768C">
        <w:rPr>
          <w:rFonts w:ascii="Times New Roman" w:eastAsia="Times New Roman" w:hAnsi="Times New Roman" w:cs="Times New Roman"/>
          <w:lang w:eastAsia="it-IT"/>
        </w:rPr>
        <w:t xml:space="preserve"> trasparenza</w:t>
      </w:r>
      <w:r w:rsidRPr="00BF768C">
        <w:rPr>
          <w:rFonts w:ascii="Times New Roman" w:hAnsi="Times New Roman" w:cs="Times New Roman"/>
        </w:rPr>
        <w:t>, al termine dell’istruttoria di cui al comma precedente, constati l’omissione della pubblicazione di documenti, informazioni o dati, prevista per legge, invita tempestivamente il Responsabile competente, a voler pubblicare nel sito il documento, l'informazione o il dato richiesto. La pubblicazione va effettuata entro trenta giorni dalla richiesta di accesso civico e va comunicata al richiedente l'avvenuta pubblicazione, indicando il collegamento ipertestuale a quanto richiesto.</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 xml:space="preserve">Se il documento, l'informazione o il dato richiesti risultano già pubblicati nel rispetto della normativa vigente, il </w:t>
      </w:r>
      <w:r w:rsidRPr="00BF768C">
        <w:rPr>
          <w:rFonts w:ascii="Times New Roman" w:eastAsia="Times New Roman" w:hAnsi="Times New Roman" w:cs="Times New Roman"/>
          <w:lang w:eastAsia="it-IT"/>
        </w:rPr>
        <w:t xml:space="preserve">Responsabile </w:t>
      </w:r>
      <w:r>
        <w:rPr>
          <w:rFonts w:ascii="Times New Roman" w:eastAsia="Times New Roman" w:hAnsi="Times New Roman" w:cs="Times New Roman"/>
          <w:lang w:eastAsia="it-IT"/>
        </w:rPr>
        <w:t>per la prevenzione della corruzione e per la</w:t>
      </w:r>
      <w:r w:rsidRPr="00BF768C">
        <w:rPr>
          <w:rFonts w:ascii="Times New Roman" w:eastAsia="Times New Roman" w:hAnsi="Times New Roman" w:cs="Times New Roman"/>
          <w:lang w:eastAsia="it-IT"/>
        </w:rPr>
        <w:t xml:space="preserve"> trasparenza </w:t>
      </w:r>
      <w:r w:rsidRPr="00BF768C">
        <w:rPr>
          <w:rFonts w:ascii="Times New Roman" w:hAnsi="Times New Roman" w:cs="Times New Roman"/>
        </w:rPr>
        <w:t>indica al richiedente il relativo collegamento ipertestuale.</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Nei casi di ritardo o mancata risposta, il richiedente può ricorrere al titolare del potere sostitutivo di cui all'articolo 2, comma 9-bis della L. 7 agosto 1990, n. 241, e successive modificazioni, che, verificata la sussistenza dell'obbligo di pubblicazione, nei termini di cui al comma 9-ter del medesimo articolo, provvede come descritto ai precedenti commi.</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La tutela del diritto di accesso civico è disciplinata dalle norme sul processo amministrativo (</w:t>
      </w:r>
      <w:proofErr w:type="spellStart"/>
      <w:r w:rsidRPr="00BF768C">
        <w:rPr>
          <w:rFonts w:ascii="Times New Roman" w:hAnsi="Times New Roman" w:cs="Times New Roman"/>
        </w:rPr>
        <w:t>D.Lgs.</w:t>
      </w:r>
      <w:proofErr w:type="spellEnd"/>
      <w:r w:rsidRPr="00BF768C">
        <w:rPr>
          <w:rFonts w:ascii="Times New Roman" w:hAnsi="Times New Roman" w:cs="Times New Roman"/>
        </w:rPr>
        <w:t xml:space="preserve"> 2 luglio 2010, n. 104, così come modificato dal </w:t>
      </w:r>
      <w:proofErr w:type="spellStart"/>
      <w:r w:rsidRPr="00BF768C">
        <w:rPr>
          <w:rFonts w:ascii="Times New Roman" w:hAnsi="Times New Roman" w:cs="Times New Roman"/>
        </w:rPr>
        <w:t>D.Lgs.</w:t>
      </w:r>
      <w:proofErr w:type="spellEnd"/>
      <w:r w:rsidRPr="00BF768C">
        <w:rPr>
          <w:rFonts w:ascii="Times New Roman" w:hAnsi="Times New Roman" w:cs="Times New Roman"/>
        </w:rPr>
        <w:t xml:space="preserve"> 14 marzo 2013, n. 33) a cui si fa espresso rinvio.</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 xml:space="preserve">La richiesta di accesso civico può comportare da parte del </w:t>
      </w:r>
      <w:r w:rsidRPr="00BF768C">
        <w:rPr>
          <w:rFonts w:ascii="Times New Roman" w:eastAsia="Times New Roman" w:hAnsi="Times New Roman" w:cs="Times New Roman"/>
          <w:lang w:eastAsia="it-IT"/>
        </w:rPr>
        <w:t xml:space="preserve">Responsabile </w:t>
      </w:r>
      <w:r>
        <w:rPr>
          <w:rFonts w:ascii="Times New Roman" w:eastAsia="Times New Roman" w:hAnsi="Times New Roman" w:cs="Times New Roman"/>
          <w:lang w:eastAsia="it-IT"/>
        </w:rPr>
        <w:t>per la prevenzione della corruzione e per la</w:t>
      </w:r>
      <w:r w:rsidRPr="00BF768C">
        <w:rPr>
          <w:rFonts w:ascii="Times New Roman" w:eastAsia="Times New Roman" w:hAnsi="Times New Roman" w:cs="Times New Roman"/>
          <w:lang w:eastAsia="it-IT"/>
        </w:rPr>
        <w:t xml:space="preserve"> trasparenza</w:t>
      </w:r>
      <w:r w:rsidRPr="00BF768C">
        <w:rPr>
          <w:rFonts w:ascii="Times New Roman" w:hAnsi="Times New Roman" w:cs="Times New Roman"/>
        </w:rPr>
        <w:t>, nei casi di accertato e grave inadempimento, l'obbligo di segnalazione alla struttura interna competente per le sanzioni disciplinari, ai fini dell’eventuale attivazione del procedimento disciplinare, l’obbligo di segnalazione degli inadempimenti al vertice politico dell’Amministrazione ed all’Organo di Valutazione ai fini delle altre forme di responsabilità.</w:t>
      </w:r>
    </w:p>
    <w:p w:rsidR="00BE5F4D" w:rsidRPr="00BF768C" w:rsidRDefault="00BE5F4D" w:rsidP="00BE5F4D">
      <w:pPr>
        <w:autoSpaceDE w:val="0"/>
        <w:autoSpaceDN w:val="0"/>
        <w:adjustRightInd w:val="0"/>
        <w:spacing w:line="240" w:lineRule="auto"/>
        <w:ind w:left="426"/>
        <w:jc w:val="both"/>
        <w:rPr>
          <w:rFonts w:ascii="Times New Roman" w:hAnsi="Times New Roman" w:cs="Times New Roman"/>
        </w:rPr>
      </w:pPr>
      <w:r w:rsidRPr="00BF768C">
        <w:rPr>
          <w:rFonts w:ascii="Times New Roman" w:hAnsi="Times New Roman" w:cs="Times New Roman"/>
        </w:rPr>
        <w:t xml:space="preserve">In sede di aggiornamento annuale del Piano, il </w:t>
      </w:r>
      <w:r w:rsidRPr="00BF768C">
        <w:rPr>
          <w:rFonts w:ascii="Times New Roman" w:eastAsia="Times New Roman" w:hAnsi="Times New Roman" w:cs="Times New Roman"/>
          <w:lang w:eastAsia="it-IT"/>
        </w:rPr>
        <w:t xml:space="preserve">Responsabile </w:t>
      </w:r>
      <w:r>
        <w:rPr>
          <w:rFonts w:ascii="Times New Roman" w:eastAsia="Times New Roman" w:hAnsi="Times New Roman" w:cs="Times New Roman"/>
          <w:lang w:eastAsia="it-IT"/>
        </w:rPr>
        <w:t>per la prevenzione della corruzione e per la</w:t>
      </w:r>
      <w:r w:rsidRPr="00BF768C">
        <w:rPr>
          <w:rFonts w:ascii="Times New Roman" w:eastAsia="Times New Roman" w:hAnsi="Times New Roman" w:cs="Times New Roman"/>
          <w:lang w:eastAsia="it-IT"/>
        </w:rPr>
        <w:t xml:space="preserve"> trasparenza </w:t>
      </w:r>
      <w:r w:rsidRPr="00BF768C">
        <w:rPr>
          <w:rFonts w:ascii="Times New Roman" w:hAnsi="Times New Roman" w:cs="Times New Roman"/>
        </w:rPr>
        <w:t>produrrà un riepilogo delle richieste di accesso civico ricevute nell’esercizio precedente ed un’analisi delle azioni correttive eventualmente messe in atto a seguire le richieste.</w:t>
      </w:r>
    </w:p>
    <w:p w:rsidR="00BE5F4D"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b/>
          <w:lang w:eastAsia="it-IT"/>
        </w:rPr>
      </w:pPr>
      <w:r>
        <w:rPr>
          <w:rFonts w:ascii="Times New Roman" w:eastAsia="Times New Roman" w:hAnsi="Times New Roman" w:cs="Times New Roman"/>
          <w:b/>
          <w:lang w:eastAsia="it-IT"/>
        </w:rPr>
        <w:t>5</w:t>
      </w:r>
      <w:r w:rsidRPr="007F284E">
        <w:rPr>
          <w:rFonts w:ascii="Times New Roman" w:eastAsia="Times New Roman" w:hAnsi="Times New Roman" w:cs="Times New Roman"/>
          <w:b/>
          <w:lang w:eastAsia="it-IT"/>
        </w:rPr>
        <w:t xml:space="preserve"> -  ATTUAZIONE DEL PIANO</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L’allegato numero 1, della deliberazione ANAC 28 dicembre 2016 numero 1310, integrando i contenuti della scheda allegata al </w:t>
      </w:r>
      <w:proofErr w:type="spellStart"/>
      <w:r w:rsidRPr="007F284E">
        <w:rPr>
          <w:rFonts w:ascii="Times New Roman" w:eastAsia="Times New Roman" w:hAnsi="Times New Roman" w:cs="Times New Roman"/>
          <w:lang w:eastAsia="it-IT"/>
        </w:rPr>
        <w:t>D.Lgs.</w:t>
      </w:r>
      <w:proofErr w:type="spellEnd"/>
      <w:r w:rsidRPr="007F284E">
        <w:rPr>
          <w:rFonts w:ascii="Times New Roman" w:eastAsia="Times New Roman" w:hAnsi="Times New Roman" w:cs="Times New Roman"/>
          <w:lang w:eastAsia="it-IT"/>
        </w:rPr>
        <w:t xml:space="preserve"> 33/2013, ha rinnovato la disciplina la struttura delle informazioni da pubblicarsi sui siti istituzionali delle pubbliche amministrazioni adeguandola alle novità introdotte dal </w:t>
      </w:r>
      <w:proofErr w:type="spellStart"/>
      <w:r w:rsidRPr="007F284E">
        <w:rPr>
          <w:rFonts w:ascii="Times New Roman" w:eastAsia="Times New Roman" w:hAnsi="Times New Roman" w:cs="Times New Roman"/>
          <w:lang w:eastAsia="it-IT"/>
        </w:rPr>
        <w:t>D.Lgs.</w:t>
      </w:r>
      <w:proofErr w:type="spellEnd"/>
      <w:r w:rsidRPr="007F284E">
        <w:rPr>
          <w:rFonts w:ascii="Times New Roman" w:eastAsia="Times New Roman" w:hAnsi="Times New Roman" w:cs="Times New Roman"/>
          <w:lang w:eastAsia="it-IT"/>
        </w:rPr>
        <w:t xml:space="preserve"> 97/2016.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Come noto, il Legislatore ha organizzato in sotto-sezioni di primo e di secondo livello le informazioni, i documenti ed i dati da pubblicare obbligatoriamente nella sezione «Amministrazione trasparente» del sito web.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Oggi le sotto-sezioni devono essere denominate esattamente come indicato dalla deliberazione ANAC 1310/2016.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Le tabelle riportate nelle pagine che seguono, ripropongono fedelmente i contenuti, assai puntuali e dettagliati, quindi più che esaustivi, dell’Allegato numero 1 della deliberazione ANAC 28 dicembre 2016 numero 1310.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Rispetto alla deliberazione 1310/2016, le tabelle di questo piano sono composte da sette colonne, anziché sei.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Infatti, è stata aggiunta la “colonna G” (a destra) per poter indicare, in modo chiaro, l’ufficio responsabile delle pubblicazioni previste nelle altre colonne.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Le tabelle sono composte da sette colonne, che recano i dati seguenti: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Colonna A: denominazione delle sotto-sezioni di primo livello;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Colonna B: denominazione delle sotto-sezioni di secondo livello;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Colonna C: disposizioni normative, aggiornate al </w:t>
      </w:r>
      <w:proofErr w:type="spellStart"/>
      <w:r w:rsidRPr="007F284E">
        <w:rPr>
          <w:rFonts w:ascii="Times New Roman" w:eastAsia="Times New Roman" w:hAnsi="Times New Roman" w:cs="Times New Roman"/>
          <w:lang w:eastAsia="it-IT"/>
        </w:rPr>
        <w:t>D.Lgs.</w:t>
      </w:r>
      <w:proofErr w:type="spellEnd"/>
      <w:r w:rsidRPr="007F284E">
        <w:rPr>
          <w:rFonts w:ascii="Times New Roman" w:eastAsia="Times New Roman" w:hAnsi="Times New Roman" w:cs="Times New Roman"/>
          <w:lang w:eastAsia="it-IT"/>
        </w:rPr>
        <w:t xml:space="preserve"> 97/2016, che impongono la pubblicazione;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Colonna D: denominazione del singolo obbligo di pubblicazione;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Colonna E: contenuti dell’obbligo (documenti, dati e informazioni da pubblicare in ciascuna sotto-sezione secondo le linee guida di ANAC);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Colonna F: periodicità di aggiornamento delle pubblicazioni;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Colonna G: ufficio responsabile della pubblicazione dei dati, delle informazioni e dei documenti previsti nella colonna E secondo la periodicità prevista in colonna F.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Nota ai dati della Colonna F: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la normativa impone scadenze temporali diverse per l’aggiornamento delle diverse tipologie di informazioni e documenti.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L’aggiornamento delle pagine web di “Amministrazione trasparente” può avvenire “tempestivamente”, oppure su base annuale, trimestrale o semestrale.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L’aggiornamento di numerosi dati deve essere “tempestivo”. Il legislatore non ha però specificato il concetto di tempestività, concetto relativo che può dar luogo a comportamenti anche molto difformi.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Pertanto, al fine di “rendere oggettivo” il concetto di tempestività, tutelando operatori, cittadini e amministrazione, si definisce quanto segue:</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è tempestiva la pubblicazione di dati, informazioni e documenti quando effettuata entro 30 (trenta) giorni  dalla disponibilità definitiva dei dati, informazioni e documenti.</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Nota ai dati della Colonna G: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L’articolo 43, comma 3, del </w:t>
      </w:r>
      <w:proofErr w:type="spellStart"/>
      <w:r w:rsidRPr="007F284E">
        <w:rPr>
          <w:rFonts w:ascii="Times New Roman" w:eastAsia="Times New Roman" w:hAnsi="Times New Roman" w:cs="Times New Roman"/>
          <w:lang w:eastAsia="it-IT"/>
        </w:rPr>
        <w:t>D.Lgs.</w:t>
      </w:r>
      <w:proofErr w:type="spellEnd"/>
      <w:r w:rsidRPr="007F284E">
        <w:rPr>
          <w:rFonts w:ascii="Times New Roman" w:eastAsia="Times New Roman" w:hAnsi="Times New Roman" w:cs="Times New Roman"/>
          <w:lang w:eastAsia="it-IT"/>
        </w:rPr>
        <w:t xml:space="preserve"> 33/2013 prevede che “i dirigenti responsabili degli uffici dell’amministrazione garantiscano il tempestivo e regolare flusso delle informazioni da pubblicare ai fini del rispetto dei termini stabiliti dalla legge”.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I dirigenti responsabili della trasmissione dei dati sono individuati nei Responsabili dei settori/uffici indicati nella colonna G.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I dirigenti responsabili della pubblicazione e dell’aggiornamento dei dati sono individuati nei Responsabili dei settori/uffici indicati nella colonna G.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b/>
          <w:lang w:eastAsia="it-IT"/>
        </w:rPr>
      </w:pPr>
      <w:bookmarkStart w:id="1" w:name="_Toc437942571"/>
      <w:r>
        <w:rPr>
          <w:rFonts w:ascii="Times New Roman" w:eastAsia="Times New Roman" w:hAnsi="Times New Roman" w:cs="Times New Roman"/>
          <w:b/>
          <w:lang w:eastAsia="it-IT"/>
        </w:rPr>
        <w:t>6</w:t>
      </w:r>
      <w:r w:rsidRPr="007F284E">
        <w:rPr>
          <w:rFonts w:ascii="Times New Roman" w:eastAsia="Times New Roman" w:hAnsi="Times New Roman" w:cs="Times New Roman"/>
          <w:b/>
          <w:lang w:eastAsia="it-IT"/>
        </w:rPr>
        <w:t xml:space="preserve"> -  D</w:t>
      </w:r>
      <w:bookmarkEnd w:id="1"/>
      <w:r w:rsidRPr="007F284E">
        <w:rPr>
          <w:rFonts w:ascii="Times New Roman" w:eastAsia="Times New Roman" w:hAnsi="Times New Roman" w:cs="Times New Roman"/>
          <w:b/>
          <w:lang w:eastAsia="it-IT"/>
        </w:rPr>
        <w:t>ATI ULTERIORI</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La pubblicazione puntuale e tempestiva dei dati e delle  informazioni elencate dal legislatore è più che sufficiente per assicurare la trasparenza dell’azione amministrativa di questo ente.  </w:t>
      </w:r>
    </w:p>
    <w:p w:rsidR="00BE5F4D" w:rsidRPr="007F284E" w:rsidRDefault="00BE5F4D" w:rsidP="00BE5F4D">
      <w:pPr>
        <w:widowControl w:val="0"/>
        <w:tabs>
          <w:tab w:val="left" w:pos="284"/>
        </w:tabs>
        <w:suppressAutoHyphens w:val="0"/>
        <w:autoSpaceDE w:val="0"/>
        <w:autoSpaceDN w:val="0"/>
        <w:adjustRightInd w:val="0"/>
        <w:spacing w:line="240" w:lineRule="auto"/>
        <w:jc w:val="both"/>
        <w:rPr>
          <w:rFonts w:ascii="Times New Roman" w:eastAsia="Times New Roman" w:hAnsi="Times New Roman" w:cs="Times New Roman"/>
          <w:lang w:eastAsia="it-IT"/>
        </w:rPr>
      </w:pPr>
      <w:r w:rsidRPr="007F284E">
        <w:rPr>
          <w:rFonts w:ascii="Times New Roman" w:eastAsia="Times New Roman" w:hAnsi="Times New Roman" w:cs="Times New Roman"/>
          <w:lang w:eastAsia="it-IT"/>
        </w:rPr>
        <w:t xml:space="preserve">Pertanto, non è prevista la pubblicazione di ulteriori informazioni. </w:t>
      </w:r>
    </w:p>
    <w:p w:rsidR="00AB5998" w:rsidRPr="00BE5F4D" w:rsidRDefault="00BE5F4D" w:rsidP="001E1BAA">
      <w:pPr>
        <w:widowControl w:val="0"/>
        <w:tabs>
          <w:tab w:val="left" w:pos="284"/>
        </w:tabs>
        <w:suppressAutoHyphens w:val="0"/>
        <w:autoSpaceDE w:val="0"/>
        <w:autoSpaceDN w:val="0"/>
        <w:adjustRightInd w:val="0"/>
        <w:spacing w:line="240" w:lineRule="auto"/>
        <w:jc w:val="both"/>
      </w:pPr>
      <w:r w:rsidRPr="007F284E">
        <w:rPr>
          <w:rFonts w:ascii="Times New Roman" w:eastAsia="Times New Roman" w:hAnsi="Times New Roman" w:cs="Times New Roman"/>
          <w:lang w:eastAsia="it-IT"/>
        </w:rPr>
        <w:t xml:space="preserve">In ogni caso, i dirigenti Responsabili dei settori/uffici indicati nella colonna G, possono pubblicare i dati e le informazioni che ritengono necessari per assicurare la migliore trasparenza sostanziale dell’azione amministrativa. </w:t>
      </w:r>
    </w:p>
    <w:sectPr w:rsidR="00AB5998" w:rsidRPr="00BE5F4D" w:rsidSect="008B561E">
      <w:footerReference w:type="default" r:id="rId9"/>
      <w:pgSz w:w="11906" w:h="16838"/>
      <w:pgMar w:top="680" w:right="1134" w:bottom="56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6169">
      <w:pPr>
        <w:spacing w:line="240" w:lineRule="auto"/>
      </w:pPr>
      <w:r>
        <w:separator/>
      </w:r>
    </w:p>
  </w:endnote>
  <w:endnote w:type="continuationSeparator" w:id="0">
    <w:p w:rsidR="00000000" w:rsidRDefault="009A6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4E" w:rsidRPr="008B561E" w:rsidRDefault="001E1BAA" w:rsidP="008B561E">
    <w:pPr>
      <w:pStyle w:val="Pidipagina"/>
      <w:jc w:val="right"/>
      <w:rPr>
        <w:rFonts w:ascii="Times New Roman" w:hAnsi="Times New Roman" w:cs="Times New Roman"/>
        <w:sz w:val="20"/>
        <w:szCs w:val="20"/>
      </w:rPr>
    </w:pPr>
    <w:r w:rsidRPr="008B561E">
      <w:rPr>
        <w:rStyle w:val="Numeropagina"/>
        <w:rFonts w:ascii="Times New Roman" w:hAnsi="Times New Roman" w:cs="Times New Roman"/>
        <w:sz w:val="20"/>
        <w:szCs w:val="20"/>
      </w:rPr>
      <w:fldChar w:fldCharType="begin"/>
    </w:r>
    <w:r w:rsidRPr="008B561E">
      <w:rPr>
        <w:rStyle w:val="Numeropagina"/>
        <w:rFonts w:ascii="Times New Roman" w:hAnsi="Times New Roman" w:cs="Times New Roman"/>
        <w:sz w:val="20"/>
        <w:szCs w:val="20"/>
      </w:rPr>
      <w:instrText xml:space="preserve"> PAGE </w:instrText>
    </w:r>
    <w:r w:rsidRPr="008B561E">
      <w:rPr>
        <w:rStyle w:val="Numeropagina"/>
        <w:rFonts w:ascii="Times New Roman" w:hAnsi="Times New Roman" w:cs="Times New Roman"/>
        <w:sz w:val="20"/>
        <w:szCs w:val="20"/>
      </w:rPr>
      <w:fldChar w:fldCharType="separate"/>
    </w:r>
    <w:r w:rsidR="009A6169">
      <w:rPr>
        <w:rStyle w:val="Numeropagina"/>
        <w:rFonts w:ascii="Times New Roman" w:hAnsi="Times New Roman" w:cs="Times New Roman"/>
        <w:noProof/>
        <w:sz w:val="20"/>
        <w:szCs w:val="20"/>
      </w:rPr>
      <w:t>9</w:t>
    </w:r>
    <w:r w:rsidRPr="008B561E">
      <w:rPr>
        <w:rStyle w:val="Numeropagina"/>
        <w:rFonts w:ascii="Times New Roman" w:hAnsi="Times New Roman" w:cs="Times New Roman"/>
        <w:sz w:val="20"/>
        <w:szCs w:val="20"/>
      </w:rPr>
      <w:fldChar w:fldCharType="end"/>
    </w:r>
    <w:r w:rsidRPr="008B561E">
      <w:rPr>
        <w:rStyle w:val="Numeropagina"/>
        <w:rFonts w:ascii="Times New Roman" w:hAnsi="Times New Roman" w:cs="Times New Roman"/>
        <w:sz w:val="20"/>
        <w:szCs w:val="20"/>
      </w:rPr>
      <w:t>/</w:t>
    </w:r>
    <w:r w:rsidRPr="008B561E">
      <w:rPr>
        <w:rStyle w:val="Numeropagina"/>
        <w:rFonts w:ascii="Times New Roman" w:hAnsi="Times New Roman" w:cs="Times New Roman"/>
        <w:sz w:val="20"/>
        <w:szCs w:val="20"/>
      </w:rPr>
      <w:fldChar w:fldCharType="begin"/>
    </w:r>
    <w:r w:rsidRPr="008B561E">
      <w:rPr>
        <w:rStyle w:val="Numeropagina"/>
        <w:rFonts w:ascii="Times New Roman" w:hAnsi="Times New Roman" w:cs="Times New Roman"/>
        <w:sz w:val="20"/>
        <w:szCs w:val="20"/>
      </w:rPr>
      <w:instrText xml:space="preserve"> NUMPAGES </w:instrText>
    </w:r>
    <w:r w:rsidRPr="008B561E">
      <w:rPr>
        <w:rStyle w:val="Numeropagina"/>
        <w:rFonts w:ascii="Times New Roman" w:hAnsi="Times New Roman" w:cs="Times New Roman"/>
        <w:sz w:val="20"/>
        <w:szCs w:val="20"/>
      </w:rPr>
      <w:fldChar w:fldCharType="separate"/>
    </w:r>
    <w:r w:rsidR="009A6169">
      <w:rPr>
        <w:rStyle w:val="Numeropagina"/>
        <w:rFonts w:ascii="Times New Roman" w:hAnsi="Times New Roman" w:cs="Times New Roman"/>
        <w:noProof/>
        <w:sz w:val="20"/>
        <w:szCs w:val="20"/>
      </w:rPr>
      <w:t>9</w:t>
    </w:r>
    <w:r w:rsidRPr="008B561E">
      <w:rPr>
        <w:rStyle w:val="Numeropagina"/>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6169">
      <w:pPr>
        <w:spacing w:line="240" w:lineRule="auto"/>
      </w:pPr>
      <w:r>
        <w:separator/>
      </w:r>
    </w:p>
  </w:footnote>
  <w:footnote w:type="continuationSeparator" w:id="0">
    <w:p w:rsidR="00000000" w:rsidRDefault="009A61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47F62"/>
    <w:multiLevelType w:val="hybridMultilevel"/>
    <w:tmpl w:val="5284FB9A"/>
    <w:lvl w:ilvl="0" w:tplc="7E6A3F0A">
      <w:start w:val="1"/>
      <w:numFmt w:val="bullet"/>
      <w:lvlText w:val="-"/>
      <w:lvlJc w:val="left"/>
      <w:pPr>
        <w:ind w:left="786" w:hanging="360"/>
      </w:pPr>
      <w:rPr>
        <w:rFonts w:ascii="Sylfaen" w:hAnsi="Sylfae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65E4964"/>
    <w:multiLevelType w:val="hybridMultilevel"/>
    <w:tmpl w:val="9CFCDF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767F64"/>
    <w:multiLevelType w:val="hybridMultilevel"/>
    <w:tmpl w:val="D3A62E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9638BB"/>
    <w:multiLevelType w:val="hybridMultilevel"/>
    <w:tmpl w:val="5418B516"/>
    <w:lvl w:ilvl="0" w:tplc="B0C4BB50">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2229FC"/>
    <w:multiLevelType w:val="hybridMultilevel"/>
    <w:tmpl w:val="8DC2D616"/>
    <w:lvl w:ilvl="0" w:tplc="B0C4BB50">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nsid w:val="5C725264"/>
    <w:multiLevelType w:val="hybridMultilevel"/>
    <w:tmpl w:val="107484FC"/>
    <w:lvl w:ilvl="0" w:tplc="B0C4BB50">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5E216DF9"/>
    <w:multiLevelType w:val="hybridMultilevel"/>
    <w:tmpl w:val="77427E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0E048A1"/>
    <w:multiLevelType w:val="hybridMultilevel"/>
    <w:tmpl w:val="F2A8D0E6"/>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nsid w:val="7D7252AC"/>
    <w:multiLevelType w:val="hybridMultilevel"/>
    <w:tmpl w:val="9D684E0C"/>
    <w:lvl w:ilvl="0" w:tplc="B0C4BB5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5"/>
  </w:num>
  <w:num w:numId="6">
    <w:abstractNumId w:val="6"/>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E5F4D"/>
    <w:rsid w:val="001E1BAA"/>
    <w:rsid w:val="009A6169"/>
    <w:rsid w:val="00AB5998"/>
    <w:rsid w:val="00BE5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5F4D"/>
    <w:pPr>
      <w:suppressAutoHyphens/>
      <w:spacing w:after="0"/>
    </w:pPr>
    <w:rPr>
      <w:rFonts w:ascii="Calibri" w:eastAsia="Calibri" w:hAnsi="Calibri" w:cs="Calibri"/>
      <w:lang w:eastAsia="ar-SA"/>
    </w:rPr>
  </w:style>
  <w:style w:type="paragraph" w:styleId="Titolo1">
    <w:name w:val="heading 1"/>
    <w:basedOn w:val="Normale"/>
    <w:next w:val="Normale"/>
    <w:link w:val="Titolo1Carattere"/>
    <w:qFormat/>
    <w:rsid w:val="00BE5F4D"/>
    <w:pPr>
      <w:keepNext/>
      <w:spacing w:before="240" w:after="60"/>
      <w:outlineLvl w:val="0"/>
    </w:pPr>
    <w:rPr>
      <w:rFonts w:eastAsia="Times New Roman" w:cs="Times New Roman"/>
      <w:b/>
      <w:bCs/>
      <w:color w:val="0070C0"/>
      <w:kern w:val="1"/>
      <w:sz w:val="28"/>
      <w:szCs w:val="32"/>
    </w:rPr>
  </w:style>
  <w:style w:type="paragraph" w:styleId="Titolo4">
    <w:name w:val="heading 4"/>
    <w:basedOn w:val="Normale"/>
    <w:next w:val="Normale"/>
    <w:link w:val="Titolo4Carattere"/>
    <w:qFormat/>
    <w:rsid w:val="00BE5F4D"/>
    <w:pPr>
      <w:keepNext/>
      <w:suppressAutoHyphens w:val="0"/>
      <w:spacing w:line="360" w:lineRule="auto"/>
      <w:jc w:val="center"/>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E5F4D"/>
    <w:rPr>
      <w:rFonts w:ascii="Calibri" w:eastAsia="Times New Roman" w:hAnsi="Calibri" w:cs="Times New Roman"/>
      <w:b/>
      <w:bCs/>
      <w:color w:val="0070C0"/>
      <w:kern w:val="1"/>
      <w:sz w:val="28"/>
      <w:szCs w:val="32"/>
      <w:lang w:eastAsia="ar-SA"/>
    </w:rPr>
  </w:style>
  <w:style w:type="character" w:customStyle="1" w:styleId="Titolo4Carattere">
    <w:name w:val="Titolo 4 Carattere"/>
    <w:basedOn w:val="Carpredefinitoparagrafo"/>
    <w:link w:val="Titolo4"/>
    <w:rsid w:val="00BE5F4D"/>
    <w:rPr>
      <w:rFonts w:ascii="Times New Roman" w:eastAsia="Times New Roman" w:hAnsi="Times New Roman" w:cs="Times New Roman"/>
      <w:b/>
      <w:bCs/>
      <w:sz w:val="24"/>
      <w:szCs w:val="24"/>
      <w:lang w:eastAsia="it-IT"/>
    </w:rPr>
  </w:style>
  <w:style w:type="paragraph" w:customStyle="1" w:styleId="a">
    <w:basedOn w:val="Normale"/>
    <w:next w:val="Corpotesto"/>
    <w:rsid w:val="00BE5F4D"/>
    <w:pPr>
      <w:widowControl w:val="0"/>
      <w:spacing w:after="120" w:line="240" w:lineRule="auto"/>
    </w:pPr>
    <w:rPr>
      <w:rFonts w:ascii="Times New Roman" w:eastAsia="SimSun" w:hAnsi="Times New Roman" w:cs="Mangal"/>
      <w:kern w:val="1"/>
      <w:sz w:val="24"/>
      <w:szCs w:val="24"/>
      <w:lang w:eastAsia="hi-IN" w:bidi="hi-IN"/>
    </w:rPr>
  </w:style>
  <w:style w:type="paragraph" w:styleId="Pidipagina">
    <w:name w:val="footer"/>
    <w:basedOn w:val="Normale"/>
    <w:link w:val="PidipaginaCarattere"/>
    <w:rsid w:val="00BE5F4D"/>
    <w:pPr>
      <w:tabs>
        <w:tab w:val="center" w:pos="4819"/>
        <w:tab w:val="right" w:pos="9638"/>
      </w:tabs>
    </w:pPr>
  </w:style>
  <w:style w:type="character" w:customStyle="1" w:styleId="PidipaginaCarattere">
    <w:name w:val="Piè di pagina Carattere"/>
    <w:basedOn w:val="Carpredefinitoparagrafo"/>
    <w:link w:val="Pidipagina"/>
    <w:rsid w:val="00BE5F4D"/>
    <w:rPr>
      <w:rFonts w:ascii="Calibri" w:eastAsia="Calibri" w:hAnsi="Calibri" w:cs="Calibri"/>
      <w:lang w:eastAsia="ar-SA"/>
    </w:rPr>
  </w:style>
  <w:style w:type="character" w:styleId="Numeropagina">
    <w:name w:val="page number"/>
    <w:basedOn w:val="Carpredefinitoparagrafo"/>
    <w:rsid w:val="00BE5F4D"/>
  </w:style>
  <w:style w:type="paragraph" w:styleId="Paragrafoelenco">
    <w:name w:val="List Paragraph"/>
    <w:basedOn w:val="Normale"/>
    <w:qFormat/>
    <w:rsid w:val="00BE5F4D"/>
    <w:pPr>
      <w:suppressAutoHyphens w:val="0"/>
      <w:spacing w:after="200"/>
      <w:ind w:left="720"/>
      <w:contextualSpacing/>
    </w:pPr>
    <w:rPr>
      <w:rFonts w:cs="Times New Roman"/>
      <w:lang w:eastAsia="en-US"/>
    </w:rPr>
  </w:style>
  <w:style w:type="paragraph" w:styleId="Corpotesto">
    <w:name w:val="Body Text"/>
    <w:basedOn w:val="Normale"/>
    <w:link w:val="CorpotestoCarattere"/>
    <w:uiPriority w:val="99"/>
    <w:semiHidden/>
    <w:unhideWhenUsed/>
    <w:rsid w:val="00BE5F4D"/>
    <w:pPr>
      <w:spacing w:after="120"/>
    </w:pPr>
  </w:style>
  <w:style w:type="character" w:customStyle="1" w:styleId="CorpotestoCarattere">
    <w:name w:val="Corpo testo Carattere"/>
    <w:basedOn w:val="Carpredefinitoparagrafo"/>
    <w:link w:val="Corpotesto"/>
    <w:uiPriority w:val="99"/>
    <w:semiHidden/>
    <w:rsid w:val="00BE5F4D"/>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BE5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F4D"/>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5590</Words>
  <Characters>31868</Characters>
  <Application>Microsoft Office Word</Application>
  <DocSecurity>0</DocSecurity>
  <Lines>265</Lines>
  <Paragraphs>74</Paragraphs>
  <ScaleCrop>false</ScaleCrop>
  <Company/>
  <LinksUpToDate>false</LinksUpToDate>
  <CharactersWithSpaces>37384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Ezio Ivaldi</cp:lastModifiedBy>
  <cp:revision>4</cp:revision>
  <dcterms:created xsi:type="dcterms:W3CDTF">2018-02-24T16:43:00Z</dcterms:created>
  <dcterms:modified xsi:type="dcterms:W3CDTF">2018-02-27T10:17:00Z</dcterms:modified>
</cp:coreProperties>
</file>